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00" w:rsidRDefault="00A56700">
      <w:pPr>
        <w:pStyle w:val="ConsPlusTitlePage"/>
      </w:pPr>
      <w:r>
        <w:t xml:space="preserve">Документ предоставлен </w:t>
      </w:r>
      <w:hyperlink r:id="rId4" w:history="1">
        <w:r>
          <w:rPr>
            <w:color w:val="0000FF"/>
          </w:rPr>
          <w:t>КонсультантПлюс</w:t>
        </w:r>
      </w:hyperlink>
      <w:r>
        <w:br/>
      </w:r>
    </w:p>
    <w:p w:rsidR="00A56700" w:rsidRDefault="00A56700">
      <w:pPr>
        <w:pStyle w:val="ConsPlusNormal"/>
      </w:pPr>
    </w:p>
    <w:p w:rsidR="00A56700" w:rsidRDefault="00A56700">
      <w:pPr>
        <w:pStyle w:val="ConsPlusTitle"/>
        <w:jc w:val="center"/>
      </w:pPr>
      <w:r>
        <w:t>АДМИНИСТРАЦИЯ МУНИЦИПАЛЬНОГО РАЙОНА "ПЕЧОРА"</w:t>
      </w:r>
    </w:p>
    <w:p w:rsidR="00A56700" w:rsidRDefault="00A56700">
      <w:pPr>
        <w:pStyle w:val="ConsPlusTitle"/>
        <w:jc w:val="center"/>
      </w:pPr>
    </w:p>
    <w:p w:rsidR="00A56700" w:rsidRDefault="00A56700">
      <w:pPr>
        <w:pStyle w:val="ConsPlusTitle"/>
        <w:jc w:val="center"/>
      </w:pPr>
      <w:r>
        <w:t>ПОСТАНОВЛЕНИЕ</w:t>
      </w:r>
    </w:p>
    <w:p w:rsidR="00A56700" w:rsidRDefault="00A56700">
      <w:pPr>
        <w:pStyle w:val="ConsPlusTitle"/>
        <w:jc w:val="center"/>
      </w:pPr>
      <w:r>
        <w:t>от 31 марта 2011 г. N 556/1</w:t>
      </w:r>
    </w:p>
    <w:p w:rsidR="00A56700" w:rsidRDefault="00A56700">
      <w:pPr>
        <w:pStyle w:val="ConsPlusTitle"/>
        <w:jc w:val="center"/>
      </w:pPr>
    </w:p>
    <w:p w:rsidR="00A56700" w:rsidRDefault="00A56700">
      <w:pPr>
        <w:pStyle w:val="ConsPlusTitle"/>
        <w:jc w:val="center"/>
      </w:pPr>
      <w:r>
        <w:t>ОБ УТВЕРЖДЕНИИ МЕТОДИЧЕСКИХ РЕКОМЕНДАЦИЙ ПО РАСЧЕТУ</w:t>
      </w:r>
    </w:p>
    <w:p w:rsidR="00A56700" w:rsidRDefault="00A56700">
      <w:pPr>
        <w:pStyle w:val="ConsPlusTitle"/>
        <w:jc w:val="center"/>
      </w:pPr>
      <w:r>
        <w:t>НОРМАТИВНЫХ ЗАТРАТ НА ОКАЗАНИЕ МУНИЦИПАЛЬНЫМИ УЧРЕЖДЕНИЯМИ</w:t>
      </w:r>
    </w:p>
    <w:p w:rsidR="00A56700" w:rsidRDefault="00A56700">
      <w:pPr>
        <w:pStyle w:val="ConsPlusTitle"/>
        <w:jc w:val="center"/>
      </w:pPr>
      <w:r>
        <w:t>МУНИЦИПАЛЬНОГО ОБРАЗОВАНИЯ МР "ПЕЧОРА" МУНИЦИПАЛЬНЫХ УСЛУГ</w:t>
      </w:r>
    </w:p>
    <w:p w:rsidR="00A56700" w:rsidRDefault="00A56700">
      <w:pPr>
        <w:pStyle w:val="ConsPlusTitle"/>
        <w:jc w:val="center"/>
      </w:pPr>
      <w:r>
        <w:t>И ПО ФОРМИРОВАНИЮ МУНИЦИПАЛЬНЫХ ЗАДАНИЙ МУНИЦИПАЛЬНЫМ</w:t>
      </w:r>
    </w:p>
    <w:p w:rsidR="00A56700" w:rsidRDefault="00A56700">
      <w:pPr>
        <w:pStyle w:val="ConsPlusTitle"/>
        <w:jc w:val="center"/>
      </w:pPr>
      <w:r>
        <w:t>УЧРЕЖДЕНИЯМ МР "ПЕЧОРА" И КОНТРОЛЮ ЗА ИХ ВЫПОЛНЕНИЕМ</w:t>
      </w:r>
    </w:p>
    <w:p w:rsidR="00A56700" w:rsidRDefault="00A56700">
      <w:pPr>
        <w:pStyle w:val="ConsPlusNormal"/>
        <w:jc w:val="center"/>
      </w:pPr>
      <w:r>
        <w:t>Список изменяющих документов</w:t>
      </w:r>
    </w:p>
    <w:p w:rsidR="00A56700" w:rsidRDefault="00A56700">
      <w:pPr>
        <w:pStyle w:val="ConsPlusNormal"/>
        <w:jc w:val="center"/>
      </w:pPr>
      <w:r>
        <w:t xml:space="preserve">(в ред. </w:t>
      </w:r>
      <w:hyperlink r:id="rId5" w:history="1">
        <w:r>
          <w:rPr>
            <w:color w:val="0000FF"/>
          </w:rPr>
          <w:t>Постановления</w:t>
        </w:r>
      </w:hyperlink>
      <w:r>
        <w:t xml:space="preserve"> администрации муниципального района</w:t>
      </w:r>
    </w:p>
    <w:p w:rsidR="00A56700" w:rsidRDefault="00A56700">
      <w:pPr>
        <w:pStyle w:val="ConsPlusNormal"/>
        <w:jc w:val="center"/>
      </w:pPr>
      <w:r>
        <w:t>"Печора" от 07.06.2011 N 1100)</w:t>
      </w:r>
    </w:p>
    <w:p w:rsidR="00A56700" w:rsidRDefault="00A56700">
      <w:pPr>
        <w:pStyle w:val="ConsPlusNormal"/>
        <w:jc w:val="center"/>
      </w:pPr>
    </w:p>
    <w:p w:rsidR="00A56700" w:rsidRDefault="00A56700">
      <w:pPr>
        <w:pStyle w:val="ConsPlusNormal"/>
        <w:ind w:firstLine="540"/>
        <w:jc w:val="both"/>
      </w:pPr>
      <w:r>
        <w:t xml:space="preserve">В целях реализации </w:t>
      </w:r>
      <w:hyperlink r:id="rId6" w:history="1">
        <w:r>
          <w:rPr>
            <w:color w:val="0000FF"/>
          </w:rPr>
          <w:t>Постановления</w:t>
        </w:r>
      </w:hyperlink>
      <w:r>
        <w:t xml:space="preserve"> администрации МР "Печора" от 21 марта 2011 г. N 448 "Об утверждении положения о формировании муниципального задания в отношении муниципальных учреждений муниципального образования муниципального района "Печора" и финансовом обеспечении выполнения муниципального задания" основании администрация постановляет:</w:t>
      </w:r>
    </w:p>
    <w:p w:rsidR="00A56700" w:rsidRDefault="00A56700">
      <w:pPr>
        <w:pStyle w:val="ConsPlusNormal"/>
        <w:ind w:firstLine="540"/>
        <w:jc w:val="both"/>
      </w:pPr>
      <w:r>
        <w:t>1. Утвердить</w:t>
      </w:r>
    </w:p>
    <w:p w:rsidR="00A56700" w:rsidRDefault="00A56700">
      <w:pPr>
        <w:pStyle w:val="ConsPlusNormal"/>
        <w:ind w:firstLine="540"/>
        <w:jc w:val="both"/>
      </w:pPr>
      <w:r>
        <w:t xml:space="preserve">- </w:t>
      </w:r>
      <w:hyperlink w:anchor="P34" w:history="1">
        <w:r>
          <w:rPr>
            <w:color w:val="0000FF"/>
          </w:rPr>
          <w:t>методические рекомендации</w:t>
        </w:r>
      </w:hyperlink>
      <w:r>
        <w:t xml:space="preserve"> по расчету нормативных затрат на оказание муниципальными учреждениями муниципального образования муниципального района "Печора" муниципальных услуг (приложение 1);</w:t>
      </w:r>
    </w:p>
    <w:p w:rsidR="00A56700" w:rsidRDefault="00A56700">
      <w:pPr>
        <w:pStyle w:val="ConsPlusNormal"/>
        <w:ind w:firstLine="540"/>
        <w:jc w:val="both"/>
      </w:pPr>
      <w:r>
        <w:t xml:space="preserve">- </w:t>
      </w:r>
      <w:hyperlink w:anchor="P310" w:history="1">
        <w:r>
          <w:rPr>
            <w:color w:val="0000FF"/>
          </w:rPr>
          <w:t>методические рекомендации</w:t>
        </w:r>
      </w:hyperlink>
      <w:r>
        <w:t xml:space="preserve"> по формированию муниципальных заданий муниципальным учреждениям муниципального района "Печора" и контролю за их выполнением (приложение 2).</w:t>
      </w:r>
    </w:p>
    <w:p w:rsidR="00A56700" w:rsidRDefault="00A56700">
      <w:pPr>
        <w:pStyle w:val="ConsPlusNormal"/>
        <w:ind w:firstLine="540"/>
        <w:jc w:val="both"/>
      </w:pPr>
      <w:r>
        <w:t>2. Контроль за исполнением настоящего постановления оставляю за собой.</w:t>
      </w:r>
    </w:p>
    <w:p w:rsidR="00A56700" w:rsidRDefault="00A56700">
      <w:pPr>
        <w:pStyle w:val="ConsPlusNormal"/>
      </w:pPr>
    </w:p>
    <w:p w:rsidR="00A56700" w:rsidRDefault="00A56700">
      <w:pPr>
        <w:pStyle w:val="ConsPlusNormal"/>
        <w:jc w:val="right"/>
      </w:pPr>
      <w:r>
        <w:t>Глава муниципального района -</w:t>
      </w:r>
    </w:p>
    <w:p w:rsidR="00A56700" w:rsidRDefault="00A56700">
      <w:pPr>
        <w:pStyle w:val="ConsPlusNormal"/>
        <w:jc w:val="right"/>
      </w:pPr>
      <w:r>
        <w:t>Руководитель администрации</w:t>
      </w:r>
    </w:p>
    <w:p w:rsidR="00A56700" w:rsidRDefault="00A56700">
      <w:pPr>
        <w:pStyle w:val="ConsPlusNormal"/>
        <w:jc w:val="right"/>
      </w:pPr>
      <w:r>
        <w:t>В.ТОРЛОПОВ</w:t>
      </w: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jc w:val="right"/>
      </w:pPr>
      <w:r>
        <w:t>Приложение 1</w:t>
      </w:r>
    </w:p>
    <w:p w:rsidR="00A56700" w:rsidRDefault="00A56700">
      <w:pPr>
        <w:pStyle w:val="ConsPlusNormal"/>
        <w:jc w:val="right"/>
      </w:pPr>
      <w:r>
        <w:t>к Постановлению</w:t>
      </w:r>
    </w:p>
    <w:p w:rsidR="00A56700" w:rsidRDefault="00A56700">
      <w:pPr>
        <w:pStyle w:val="ConsPlusNormal"/>
        <w:jc w:val="right"/>
      </w:pPr>
      <w:r>
        <w:t>администрации МР "Печора"</w:t>
      </w:r>
    </w:p>
    <w:p w:rsidR="00A56700" w:rsidRDefault="00A56700">
      <w:pPr>
        <w:pStyle w:val="ConsPlusNormal"/>
        <w:jc w:val="right"/>
      </w:pPr>
      <w:r>
        <w:t>от 31 марта 2011 г. N 556/1</w:t>
      </w:r>
    </w:p>
    <w:p w:rsidR="00A56700" w:rsidRDefault="00A56700">
      <w:pPr>
        <w:pStyle w:val="ConsPlusNormal"/>
        <w:jc w:val="center"/>
      </w:pPr>
    </w:p>
    <w:p w:rsidR="00A56700" w:rsidRDefault="00A56700">
      <w:pPr>
        <w:pStyle w:val="ConsPlusTitle"/>
        <w:jc w:val="center"/>
      </w:pPr>
      <w:bookmarkStart w:id="0" w:name="P34"/>
      <w:bookmarkEnd w:id="0"/>
      <w:r>
        <w:t>МЕТОДИЧЕСКИЕ РЕКОМЕНДАЦИИ</w:t>
      </w:r>
    </w:p>
    <w:p w:rsidR="00A56700" w:rsidRDefault="00A56700">
      <w:pPr>
        <w:pStyle w:val="ConsPlusTitle"/>
        <w:jc w:val="center"/>
      </w:pPr>
      <w:r>
        <w:t>ПО РАСЧЕТУ НОРМАТИВНЫХ ЗАТРАТ НА ОКАЗАНИЕ МУНИЦИПАЛЬНЫМИ</w:t>
      </w:r>
    </w:p>
    <w:p w:rsidR="00A56700" w:rsidRDefault="00A56700">
      <w:pPr>
        <w:pStyle w:val="ConsPlusTitle"/>
        <w:jc w:val="center"/>
      </w:pPr>
      <w:r>
        <w:t>УЧРЕЖДЕНИЯМИ МУНИЦИПАЛЬНОГО ОБРАЗОВАНИЯ МУНИЦИПАЛЬНОГО</w:t>
      </w:r>
    </w:p>
    <w:p w:rsidR="00A56700" w:rsidRDefault="00A56700">
      <w:pPr>
        <w:pStyle w:val="ConsPlusTitle"/>
        <w:jc w:val="center"/>
      </w:pPr>
      <w:r>
        <w:t>РАЙОНА "ПЕЧОРА" МУНИЦИПАЛЬНЫХ УСЛУГ</w:t>
      </w:r>
    </w:p>
    <w:p w:rsidR="00A56700" w:rsidRDefault="00A56700">
      <w:pPr>
        <w:pStyle w:val="ConsPlusNormal"/>
        <w:jc w:val="center"/>
      </w:pPr>
      <w:r>
        <w:t>Список изменяющих документов</w:t>
      </w:r>
    </w:p>
    <w:p w:rsidR="00A56700" w:rsidRDefault="00A56700">
      <w:pPr>
        <w:pStyle w:val="ConsPlusNormal"/>
        <w:jc w:val="center"/>
      </w:pPr>
      <w:r>
        <w:t xml:space="preserve">(в ред. </w:t>
      </w:r>
      <w:hyperlink r:id="rId7" w:history="1">
        <w:r>
          <w:rPr>
            <w:color w:val="0000FF"/>
          </w:rPr>
          <w:t>Постановления</w:t>
        </w:r>
      </w:hyperlink>
      <w:r>
        <w:t xml:space="preserve"> администрации муниципального района</w:t>
      </w:r>
    </w:p>
    <w:p w:rsidR="00A56700" w:rsidRDefault="00A56700">
      <w:pPr>
        <w:pStyle w:val="ConsPlusNormal"/>
        <w:jc w:val="center"/>
      </w:pPr>
      <w:r>
        <w:t>"Печора" от 07.06.2011 N 1100)</w:t>
      </w:r>
    </w:p>
    <w:p w:rsidR="00A56700" w:rsidRDefault="00A56700">
      <w:pPr>
        <w:pStyle w:val="ConsPlusNormal"/>
        <w:jc w:val="center"/>
      </w:pPr>
    </w:p>
    <w:p w:rsidR="00A56700" w:rsidRDefault="00A56700">
      <w:pPr>
        <w:pStyle w:val="ConsPlusNormal"/>
        <w:jc w:val="center"/>
      </w:pPr>
      <w:r>
        <w:t>Общие положения</w:t>
      </w:r>
    </w:p>
    <w:p w:rsidR="00A56700" w:rsidRDefault="00A56700">
      <w:pPr>
        <w:pStyle w:val="ConsPlusNormal"/>
        <w:ind w:firstLine="540"/>
        <w:jc w:val="both"/>
      </w:pPr>
    </w:p>
    <w:p w:rsidR="00A56700" w:rsidRDefault="00A56700">
      <w:pPr>
        <w:pStyle w:val="ConsPlusNormal"/>
        <w:ind w:firstLine="540"/>
        <w:jc w:val="both"/>
      </w:pPr>
      <w:r>
        <w:t xml:space="preserve">1. Настоящие Методические рекомендации разработаны с целью оказания методической </w:t>
      </w:r>
      <w:r>
        <w:lastRenderedPageBreak/>
        <w:t>помощи органам местного самоуправления МР "Печора", главным распорядителям, осуществляющим функции и полномочия учредителя в отношении бюджетных учреждений и автономных учреждений, при разработке порядка определения нормативных затрат на оказание бюджетными учреждениями и автономными учреждениями муниципальных услуг (далее - Порядок определения нормативных затрат).</w:t>
      </w:r>
    </w:p>
    <w:p w:rsidR="00A56700" w:rsidRDefault="00A56700">
      <w:pPr>
        <w:pStyle w:val="ConsPlusNormal"/>
        <w:ind w:firstLine="540"/>
        <w:jc w:val="both"/>
      </w:pPr>
      <w:r>
        <w:t>2. Порядок определения нормативных затрат устанавливается соответствующими органами местного самоуправления, главными распорядителями, осуществляющими функции и полномочия учредителя в отношении бюджетных учреждений и автономных учреждений (далее - орган, осуществляющий функции и полномочия учредителя), по согласованию с Управлением финансов и Отделом экономического развития и перспективного планирования администрации МР "Печора".</w:t>
      </w:r>
    </w:p>
    <w:p w:rsidR="00A56700" w:rsidRDefault="00A56700">
      <w:pPr>
        <w:pStyle w:val="ConsPlusNormal"/>
        <w:ind w:firstLine="540"/>
        <w:jc w:val="both"/>
      </w:pPr>
      <w:r>
        <w:t>3. Порядок определения нормативных затрат утверждается для одной либо нескольких однотипных муниципальных услуг, включенных в утвержденный перечень муниципальных услуг (работ), оказываемых муниципальными учреждениями.</w:t>
      </w:r>
    </w:p>
    <w:p w:rsidR="00A56700" w:rsidRDefault="00A56700">
      <w:pPr>
        <w:pStyle w:val="ConsPlusNormal"/>
        <w:ind w:firstLine="540"/>
        <w:jc w:val="both"/>
      </w:pPr>
      <w:r>
        <w:t>Предусматривается, что объем финансового обеспечения выполнения муниципального задания определяется следующим образом:</w:t>
      </w:r>
    </w:p>
    <w:p w:rsidR="00A56700" w:rsidRDefault="00A56700">
      <w:pPr>
        <w:pStyle w:val="ConsPlusNormal"/>
        <w:ind w:firstLine="540"/>
        <w:jc w:val="both"/>
      </w:pPr>
    </w:p>
    <w:p w:rsidR="00A56700" w:rsidRPr="00A56700" w:rsidRDefault="00A56700">
      <w:pPr>
        <w:pStyle w:val="ConsPlusNonformat"/>
        <w:jc w:val="both"/>
        <w:rPr>
          <w:lang w:val="en-US"/>
        </w:rPr>
      </w:pPr>
      <w:r>
        <w:t xml:space="preserve">                        </w:t>
      </w:r>
      <w:r w:rsidRPr="00A56700">
        <w:rPr>
          <w:lang w:val="en-US"/>
        </w:rPr>
        <w:t xml:space="preserve">F  = SUM N  x k  + N  , </w:t>
      </w:r>
      <w:r>
        <w:t>где</w:t>
      </w:r>
    </w:p>
    <w:p w:rsidR="00A56700" w:rsidRDefault="00A56700">
      <w:pPr>
        <w:pStyle w:val="ConsPlusNonformat"/>
        <w:jc w:val="both"/>
      </w:pPr>
      <w:r w:rsidRPr="00A56700">
        <w:rPr>
          <w:lang w:val="en-US"/>
        </w:rPr>
        <w:t xml:space="preserve">                         </w:t>
      </w:r>
      <w:r>
        <w:t>y        i    i    им</w:t>
      </w:r>
    </w:p>
    <w:p w:rsidR="00A56700" w:rsidRDefault="00A56700">
      <w:pPr>
        <w:pStyle w:val="ConsPlusNonformat"/>
        <w:jc w:val="both"/>
      </w:pPr>
    </w:p>
    <w:p w:rsidR="00A56700" w:rsidRDefault="00A56700">
      <w:pPr>
        <w:pStyle w:val="ConsPlusNonformat"/>
        <w:jc w:val="both"/>
      </w:pPr>
      <w:r>
        <w:t xml:space="preserve">    F   -  объем  субсидии  на выполнение муниципального задания бюджетному</w:t>
      </w:r>
    </w:p>
    <w:p w:rsidR="00A56700" w:rsidRDefault="00A56700">
      <w:pPr>
        <w:pStyle w:val="ConsPlusNonformat"/>
        <w:jc w:val="both"/>
      </w:pPr>
      <w:r>
        <w:t xml:space="preserve">     y</w:t>
      </w:r>
    </w:p>
    <w:p w:rsidR="00A56700" w:rsidRDefault="00A56700">
      <w:pPr>
        <w:pStyle w:val="ConsPlusNonformat"/>
        <w:jc w:val="both"/>
      </w:pPr>
      <w:r>
        <w:t>или автономному учреждению в соответствующем финансовом году;</w:t>
      </w:r>
    </w:p>
    <w:p w:rsidR="00A56700" w:rsidRDefault="00A56700">
      <w:pPr>
        <w:pStyle w:val="ConsPlusNonformat"/>
        <w:jc w:val="both"/>
      </w:pPr>
      <w:r>
        <w:t xml:space="preserve">    N   -  нормативные  затраты  на  оказание  i-той муниципальной услуги в</w:t>
      </w:r>
    </w:p>
    <w:p w:rsidR="00A56700" w:rsidRDefault="00A56700">
      <w:pPr>
        <w:pStyle w:val="ConsPlusNonformat"/>
        <w:jc w:val="both"/>
      </w:pPr>
      <w:r>
        <w:t xml:space="preserve">     i</w:t>
      </w:r>
    </w:p>
    <w:p w:rsidR="00A56700" w:rsidRDefault="00A56700">
      <w:pPr>
        <w:pStyle w:val="ConsPlusNonformat"/>
        <w:jc w:val="both"/>
      </w:pPr>
      <w:r>
        <w:t>соответствующем финансовом году;</w:t>
      </w:r>
    </w:p>
    <w:p w:rsidR="00A56700" w:rsidRDefault="00A56700">
      <w:pPr>
        <w:pStyle w:val="ConsPlusNonformat"/>
        <w:jc w:val="both"/>
      </w:pPr>
      <w:r>
        <w:t xml:space="preserve">    k   -  объем  (количество единиц) оказания i-той муниципальной услуги в</w:t>
      </w:r>
    </w:p>
    <w:p w:rsidR="00A56700" w:rsidRDefault="00A56700">
      <w:pPr>
        <w:pStyle w:val="ConsPlusNonformat"/>
        <w:jc w:val="both"/>
      </w:pPr>
      <w:r>
        <w:t xml:space="preserve">     i</w:t>
      </w:r>
    </w:p>
    <w:p w:rsidR="00A56700" w:rsidRDefault="00A56700">
      <w:pPr>
        <w:pStyle w:val="ConsPlusNonformat"/>
        <w:jc w:val="both"/>
      </w:pPr>
      <w:r>
        <w:t>соответствующем финансовом году;</w:t>
      </w:r>
    </w:p>
    <w:p w:rsidR="00A56700" w:rsidRDefault="00A56700">
      <w:pPr>
        <w:pStyle w:val="ConsPlusNonformat"/>
        <w:jc w:val="both"/>
      </w:pPr>
      <w:r>
        <w:t xml:space="preserve">    N    -  нормативные  затраты  на содержание имущества в соответствующем</w:t>
      </w:r>
    </w:p>
    <w:p w:rsidR="00A56700" w:rsidRDefault="00A56700">
      <w:pPr>
        <w:pStyle w:val="ConsPlusNonformat"/>
        <w:jc w:val="both"/>
      </w:pPr>
      <w:r>
        <w:t xml:space="preserve">     им</w:t>
      </w:r>
    </w:p>
    <w:p w:rsidR="00A56700" w:rsidRDefault="00A56700">
      <w:pPr>
        <w:pStyle w:val="ConsPlusNonformat"/>
        <w:jc w:val="both"/>
      </w:pPr>
      <w:r>
        <w:t>финансовом году.</w:t>
      </w:r>
    </w:p>
    <w:p w:rsidR="00A56700" w:rsidRDefault="00A56700">
      <w:pPr>
        <w:pStyle w:val="ConsPlusNormal"/>
        <w:ind w:firstLine="540"/>
        <w:jc w:val="both"/>
      </w:pPr>
    </w:p>
    <w:p w:rsidR="00A56700" w:rsidRDefault="00A56700">
      <w:pPr>
        <w:pStyle w:val="ConsPlusNormal"/>
        <w:ind w:firstLine="540"/>
        <w:jc w:val="both"/>
      </w:pPr>
      <w:r>
        <w:t>Порядок определения нормативных затрат содержит:</w:t>
      </w:r>
    </w:p>
    <w:p w:rsidR="00A56700" w:rsidRDefault="00A56700">
      <w:pPr>
        <w:pStyle w:val="ConsPlusNormal"/>
        <w:ind w:firstLine="540"/>
        <w:jc w:val="both"/>
      </w:pPr>
      <w:r>
        <w:t>1) методику расчета:</w:t>
      </w:r>
    </w:p>
    <w:p w:rsidR="00A56700" w:rsidRDefault="00A56700">
      <w:pPr>
        <w:pStyle w:val="ConsPlusNormal"/>
        <w:ind w:firstLine="540"/>
        <w:jc w:val="both"/>
      </w:pPr>
      <w:r>
        <w:t>- удельной расчетной стоимости предоставления в очередном финансовом году и плановом периоде единицы муниципальной услуги, оказываемой бюджетным учреждением или автономным учреждением в рамках муниципального задания (далее - нормативные затраты на оказание муниципальной услуги);</w:t>
      </w:r>
    </w:p>
    <w:p w:rsidR="00A56700" w:rsidRDefault="00A56700">
      <w:pPr>
        <w:pStyle w:val="ConsPlusNormal"/>
        <w:ind w:firstLine="540"/>
        <w:jc w:val="both"/>
      </w:pPr>
      <w:r>
        <w:t>- объема затрат на содержание в очередном финансовом году и плановом периоде недвижимого и особо ценного движимого имущества бюджетных учреждений или автономных учреждений (далее - нормативные затраты на содержание имущества);</w:t>
      </w:r>
    </w:p>
    <w:p w:rsidR="00A56700" w:rsidRDefault="00A56700">
      <w:pPr>
        <w:pStyle w:val="ConsPlusNormal"/>
        <w:ind w:firstLine="540"/>
        <w:jc w:val="both"/>
      </w:pPr>
      <w:r>
        <w:t>2) порядок изменения нормативных затрат,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решением Совета МР "Печора" для финансового обеспечения выполнения муниципального задания.</w:t>
      </w:r>
    </w:p>
    <w:p w:rsidR="00A56700" w:rsidRDefault="00A56700">
      <w:pPr>
        <w:pStyle w:val="ConsPlusNormal"/>
        <w:ind w:firstLine="540"/>
        <w:jc w:val="both"/>
      </w:pPr>
      <w:r>
        <w:t>При изменении нормативных затрат на оказание муниципальной услуги (далее - нормативные затраты)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A56700" w:rsidRDefault="00A56700">
      <w:pPr>
        <w:pStyle w:val="ConsPlusNormal"/>
        <w:ind w:firstLine="540"/>
        <w:jc w:val="both"/>
      </w:pPr>
      <w:r>
        <w:t>4. По решению органа, осуществляющего функции и полномочия учредителя, нормативные затраты определяются:</w:t>
      </w:r>
    </w:p>
    <w:p w:rsidR="00A56700" w:rsidRDefault="00A56700">
      <w:pPr>
        <w:pStyle w:val="ConsPlusNormal"/>
        <w:ind w:firstLine="540"/>
        <w:jc w:val="both"/>
      </w:pPr>
      <w:r>
        <w:t>1) отдельно по каждому бюджетному учреждению или автономному учреждению (далее - Учреждение);</w:t>
      </w:r>
    </w:p>
    <w:p w:rsidR="00A56700" w:rsidRDefault="00A56700">
      <w:pPr>
        <w:pStyle w:val="ConsPlusNormal"/>
        <w:ind w:firstLine="540"/>
        <w:jc w:val="both"/>
      </w:pPr>
      <w:r>
        <w:t>2) в среднем по группе Учреждений;</w:t>
      </w:r>
    </w:p>
    <w:p w:rsidR="00A56700" w:rsidRDefault="00A56700">
      <w:pPr>
        <w:pStyle w:val="ConsPlusNormal"/>
        <w:ind w:firstLine="540"/>
        <w:jc w:val="both"/>
      </w:pPr>
      <w:r>
        <w:t xml:space="preserve">3) по группе Учреждений с использованием корректирующих коэффициентов, учитывающих </w:t>
      </w:r>
      <w:r>
        <w:lastRenderedPageBreak/>
        <w:t>особенности Учреждений (например, место нахождения Учреждения, статус муниципального образования, на территории которого расположено Учреждение, обеспеченность инженерной инфраструктурой и другие критерии) (далее - корректирующие коэффициенты).</w:t>
      </w:r>
    </w:p>
    <w:p w:rsidR="00A56700" w:rsidRDefault="00A56700">
      <w:pPr>
        <w:pStyle w:val="ConsPlusNormal"/>
        <w:ind w:firstLine="540"/>
        <w:jc w:val="both"/>
      </w:pPr>
      <w:r>
        <w:t>Орган, осуществляющий функции и полномочия учредителя, вправе установить порядок перехода от установления нормативных затрат отдельно по каждому Учреждению к установлению указанных затрат в среднем по группе Учреждений и/или по группе Учреждений с использованием корректирующих коэффициентов.</w:t>
      </w:r>
    </w:p>
    <w:p w:rsidR="00A56700" w:rsidRDefault="00A56700">
      <w:pPr>
        <w:pStyle w:val="ConsPlusNormal"/>
        <w:ind w:firstLine="540"/>
        <w:jc w:val="both"/>
      </w:pPr>
      <w:r>
        <w:t>5.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 входящим в группу, на количество указанных Учреждений.</w:t>
      </w:r>
    </w:p>
    <w:p w:rsidR="00A56700" w:rsidRDefault="00A56700">
      <w:pPr>
        <w:pStyle w:val="ConsPlusNormal"/>
        <w:ind w:firstLine="540"/>
        <w:jc w:val="both"/>
      </w:pPr>
      <w:r>
        <w:t>6.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w:t>
      </w:r>
    </w:p>
    <w:p w:rsidR="00A56700" w:rsidRDefault="00A56700">
      <w:pPr>
        <w:pStyle w:val="ConsPlusNormal"/>
        <w:ind w:firstLine="540"/>
        <w:jc w:val="both"/>
      </w:pPr>
      <w:r>
        <w:t>При этом в Порядке определения нормативных затрат указываются виды применяемых корректирующих коэффициентов и приводятся способы их расчета.</w:t>
      </w:r>
    </w:p>
    <w:p w:rsidR="00A56700" w:rsidRDefault="00A56700">
      <w:pPr>
        <w:pStyle w:val="ConsPlusNormal"/>
        <w:ind w:firstLine="540"/>
        <w:jc w:val="both"/>
      </w:pPr>
      <w:r>
        <w:t>7. Объем финансового обеспечения выполнения муниципального задания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и бюджетными росписями главных распорядителей средств бюджета муниципального образования муниципального района.</w:t>
      </w:r>
    </w:p>
    <w:p w:rsidR="00A56700" w:rsidRDefault="00A56700">
      <w:pPr>
        <w:pStyle w:val="ConsPlusNormal"/>
        <w:ind w:firstLine="540"/>
        <w:jc w:val="both"/>
      </w:pPr>
      <w:r>
        <w:t>Если учреждением осуществляется деятельность, связанная с оказанием услуг частично за плату, покрытие этой части нормативных затрат за счет субсидии не осуществляется.</w:t>
      </w:r>
    </w:p>
    <w:p w:rsidR="00A56700" w:rsidRDefault="00A56700">
      <w:pPr>
        <w:pStyle w:val="ConsPlusNormal"/>
        <w:ind w:firstLine="540"/>
        <w:jc w:val="both"/>
      </w:pPr>
      <w:r>
        <w:t xml:space="preserve">8. В целях согласования проекта Порядка определения нормативных затрат главные распорядители направляют в Управление финансов и отдел экономического развития и перспективного планирования администрации МР "Печора" проект соответствующего Порядка определения нормативных затрат с представлением исходных данных и результатов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соответствующий финансовый год и плановый период, определенных по </w:t>
      </w:r>
      <w:hyperlink w:anchor="P202" w:history="1">
        <w:r>
          <w:rPr>
            <w:color w:val="0000FF"/>
          </w:rPr>
          <w:t>форме</w:t>
        </w:r>
      </w:hyperlink>
      <w:r>
        <w:t xml:space="preserve"> согласно приложению к настоящим Методическим рекомендациям.</w:t>
      </w:r>
    </w:p>
    <w:p w:rsidR="00A56700" w:rsidRDefault="00A56700">
      <w:pPr>
        <w:pStyle w:val="ConsPlusNormal"/>
        <w:ind w:firstLine="540"/>
        <w:jc w:val="both"/>
      </w:pPr>
    </w:p>
    <w:p w:rsidR="00A56700" w:rsidRDefault="00A56700">
      <w:pPr>
        <w:pStyle w:val="ConsPlusNormal"/>
        <w:jc w:val="center"/>
      </w:pPr>
      <w:r>
        <w:t>I. Методы определения нормативных затрат</w:t>
      </w:r>
    </w:p>
    <w:p w:rsidR="00A56700" w:rsidRDefault="00A56700">
      <w:pPr>
        <w:pStyle w:val="ConsPlusNormal"/>
        <w:ind w:firstLine="540"/>
        <w:jc w:val="both"/>
      </w:pPr>
    </w:p>
    <w:p w:rsidR="00A56700" w:rsidRDefault="00A56700">
      <w:pPr>
        <w:pStyle w:val="ConsPlusNormal"/>
        <w:ind w:firstLine="540"/>
        <w:jc w:val="both"/>
      </w:pPr>
      <w:r>
        <w:t>9. Для определения нормативных затрат на оказание муниципальной услуги могут использоваться следующие методы:</w:t>
      </w:r>
    </w:p>
    <w:p w:rsidR="00A56700" w:rsidRDefault="00A56700">
      <w:pPr>
        <w:pStyle w:val="ConsPlusNormal"/>
        <w:ind w:firstLine="540"/>
        <w:jc w:val="both"/>
      </w:pPr>
      <w:r>
        <w:t>- нормативный;</w:t>
      </w:r>
    </w:p>
    <w:p w:rsidR="00A56700" w:rsidRDefault="00A56700">
      <w:pPr>
        <w:pStyle w:val="ConsPlusNormal"/>
        <w:ind w:firstLine="540"/>
        <w:jc w:val="both"/>
      </w:pPr>
      <w:r>
        <w:t>- структурный.</w:t>
      </w:r>
    </w:p>
    <w:p w:rsidR="00A56700" w:rsidRDefault="00A56700">
      <w:pPr>
        <w:pStyle w:val="ConsPlusNormal"/>
        <w:ind w:firstLine="540"/>
        <w:jc w:val="both"/>
      </w:pPr>
      <w:r>
        <w:t>10.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выраженные в натуральных показателях, используются при определении нормативных затрат на оказание муниципальных услуг.</w:t>
      </w:r>
    </w:p>
    <w:p w:rsidR="00A56700" w:rsidRDefault="00A56700">
      <w:pPr>
        <w:pStyle w:val="ConsPlusNormal"/>
        <w:ind w:firstLine="540"/>
        <w:jc w:val="both"/>
      </w:pPr>
      <w:r>
        <w:t>В случае отсутствия утвержденных натуральных нормативов затрат органом, осуществляющим функции и полномочия учредителя, в целях определения нормативных затрат могут быть самостоятельно установлены нормативы затрат, выраженные в натуральных показателях.</w:t>
      </w:r>
    </w:p>
    <w:p w:rsidR="00A56700" w:rsidRDefault="00A56700">
      <w:pPr>
        <w:pStyle w:val="ConsPlusNormal"/>
        <w:ind w:firstLine="540"/>
        <w:jc w:val="both"/>
      </w:pPr>
      <w:r>
        <w:t xml:space="preserve">11.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 на выплаты по оплате труда персонала, участвующего непосредственно в оказании муниципальной услуги; численности персонала, </w:t>
      </w:r>
      <w:r>
        <w:lastRenderedPageBreak/>
        <w:t>непосредственного участвующего в оказании муниципальной услуги; площади помещения, используемого для оказания муниципальной услуги, и др.).</w:t>
      </w:r>
    </w:p>
    <w:p w:rsidR="00A56700" w:rsidRDefault="00A56700">
      <w:pPr>
        <w:pStyle w:val="ConsPlusNormal"/>
        <w:ind w:firstLine="540"/>
        <w:jc w:val="both"/>
      </w:pPr>
      <w:r>
        <w:t>12. Выбор метода(ов) определения нормативных затрат для каждой группы затрат осуществляется в зависимости от отраслевых, территориальных и иных особенностей оказания муниципальной услуги.</w:t>
      </w:r>
    </w:p>
    <w:p w:rsidR="00A56700" w:rsidRDefault="00A56700">
      <w:pPr>
        <w:pStyle w:val="ConsPlusNormal"/>
        <w:ind w:firstLine="540"/>
        <w:jc w:val="both"/>
      </w:pPr>
    </w:p>
    <w:p w:rsidR="00A56700" w:rsidRDefault="00A56700">
      <w:pPr>
        <w:pStyle w:val="ConsPlusNormal"/>
        <w:jc w:val="center"/>
      </w:pPr>
      <w:bookmarkStart w:id="1" w:name="P93"/>
      <w:bookmarkEnd w:id="1"/>
      <w:r>
        <w:t>II. Определение нормативных затрат</w:t>
      </w:r>
    </w:p>
    <w:p w:rsidR="00A56700" w:rsidRDefault="00A56700">
      <w:pPr>
        <w:pStyle w:val="ConsPlusNormal"/>
        <w:jc w:val="center"/>
      </w:pPr>
      <w:r>
        <w:t>на оказание муниципальной услуги</w:t>
      </w:r>
    </w:p>
    <w:p w:rsidR="00A56700" w:rsidRDefault="00A56700">
      <w:pPr>
        <w:pStyle w:val="ConsPlusNormal"/>
        <w:ind w:firstLine="540"/>
        <w:jc w:val="both"/>
      </w:pPr>
    </w:p>
    <w:p w:rsidR="00A56700" w:rsidRDefault="00A56700">
      <w:pPr>
        <w:pStyle w:val="ConsPlusNormal"/>
        <w:ind w:firstLine="540"/>
        <w:jc w:val="both"/>
      </w:pPr>
      <w:r>
        <w:t>13. Нормативные затраты на оказание i-той муниципальной услуги в соответствующем финансовом году определяются по следующей формуле:</w:t>
      </w:r>
    </w:p>
    <w:p w:rsidR="00A56700" w:rsidRDefault="00A56700">
      <w:pPr>
        <w:pStyle w:val="ConsPlusNormal"/>
        <w:ind w:firstLine="540"/>
        <w:jc w:val="both"/>
      </w:pPr>
    </w:p>
    <w:p w:rsidR="00A56700" w:rsidRPr="00A56700" w:rsidRDefault="00A56700">
      <w:pPr>
        <w:pStyle w:val="ConsPlusNonformat"/>
        <w:jc w:val="both"/>
        <w:rPr>
          <w:lang w:val="en-US"/>
        </w:rPr>
      </w:pPr>
      <w:r>
        <w:t xml:space="preserve">                            </w:t>
      </w:r>
      <w:r w:rsidRPr="00A56700">
        <w:rPr>
          <w:lang w:val="en-US"/>
        </w:rPr>
        <w:t xml:space="preserve">N  = SUM  G , </w:t>
      </w:r>
      <w:r>
        <w:t>где</w:t>
      </w:r>
    </w:p>
    <w:p w:rsidR="00A56700" w:rsidRPr="00A56700" w:rsidRDefault="00A56700">
      <w:pPr>
        <w:pStyle w:val="ConsPlusNonformat"/>
        <w:jc w:val="both"/>
        <w:rPr>
          <w:lang w:val="en-US"/>
        </w:rPr>
      </w:pPr>
      <w:r w:rsidRPr="00A56700">
        <w:rPr>
          <w:lang w:val="en-US"/>
        </w:rPr>
        <w:t xml:space="preserve">                             i      j  j</w:t>
      </w:r>
    </w:p>
    <w:p w:rsidR="00A56700" w:rsidRPr="00A56700" w:rsidRDefault="00A56700">
      <w:pPr>
        <w:pStyle w:val="ConsPlusNonformat"/>
        <w:jc w:val="both"/>
        <w:rPr>
          <w:lang w:val="en-US"/>
        </w:rPr>
      </w:pPr>
    </w:p>
    <w:p w:rsidR="00A56700" w:rsidRDefault="00A56700">
      <w:pPr>
        <w:pStyle w:val="ConsPlusNonformat"/>
        <w:jc w:val="both"/>
      </w:pPr>
      <w:r w:rsidRPr="00A56700">
        <w:rPr>
          <w:lang w:val="en-US"/>
        </w:rPr>
        <w:t xml:space="preserve">    </w:t>
      </w:r>
      <w:r>
        <w:t>G  -  нормативные   затраты,  определенные  для  j-той группы затрат на</w:t>
      </w:r>
    </w:p>
    <w:p w:rsidR="00A56700" w:rsidRDefault="00A56700">
      <w:pPr>
        <w:pStyle w:val="ConsPlusNonformat"/>
        <w:jc w:val="both"/>
      </w:pPr>
      <w:r>
        <w:t xml:space="preserve">     j</w:t>
      </w:r>
    </w:p>
    <w:p w:rsidR="00A56700" w:rsidRDefault="00A56700">
      <w:pPr>
        <w:pStyle w:val="ConsPlusNonformat"/>
        <w:jc w:val="both"/>
      </w:pPr>
      <w:r>
        <w:t>единицу муниципальной услуги на соответствующий финансовый год.</w:t>
      </w:r>
    </w:p>
    <w:p w:rsidR="00A56700" w:rsidRDefault="00A56700">
      <w:pPr>
        <w:pStyle w:val="ConsPlusNormal"/>
        <w:ind w:firstLine="540"/>
        <w:jc w:val="both"/>
      </w:pPr>
    </w:p>
    <w:p w:rsidR="00A56700" w:rsidRDefault="00A56700">
      <w:pPr>
        <w:pStyle w:val="ConsPlusNormal"/>
        <w:ind w:firstLine="540"/>
        <w:jc w:val="both"/>
      </w:pPr>
      <w:r>
        <w:t>14. Состав групп затрат определяется органом, осуществляющим функции и полномочия учредителя, с учетом особенностей оказания соответствующей муниципальной услуги.</w:t>
      </w:r>
    </w:p>
    <w:p w:rsidR="00A56700" w:rsidRDefault="00A56700">
      <w:pPr>
        <w:pStyle w:val="ConsPlusNormal"/>
        <w:ind w:firstLine="540"/>
        <w:jc w:val="both"/>
      </w:pPr>
      <w:r>
        <w:t>15. При определении нормативных затрат на оказание муниципальной услуги учитываются:</w:t>
      </w:r>
    </w:p>
    <w:p w:rsidR="00A56700" w:rsidRDefault="00A56700">
      <w:pPr>
        <w:pStyle w:val="ConsPlusNormal"/>
        <w:ind w:firstLine="540"/>
        <w:jc w:val="both"/>
      </w:pPr>
      <w:r>
        <w:t>- нормативные затраты, непосредственно связанные с оказанием муниципальной услуги;</w:t>
      </w:r>
    </w:p>
    <w:p w:rsidR="00A56700" w:rsidRDefault="00A56700">
      <w:pPr>
        <w:pStyle w:val="ConsPlusNormal"/>
        <w:ind w:firstLine="540"/>
        <w:jc w:val="both"/>
      </w:pPr>
      <w:r>
        <w:t>- 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A56700" w:rsidRDefault="00A56700">
      <w:pPr>
        <w:pStyle w:val="ConsPlusNormal"/>
        <w:ind w:firstLine="540"/>
        <w:jc w:val="both"/>
      </w:pPr>
      <w:r>
        <w:t>16. В составе нормативных затрат, непосредственно связанных с оказанием муниципальной услуги, учитываются следующие группы затрат:</w:t>
      </w:r>
    </w:p>
    <w:p w:rsidR="00A56700" w:rsidRDefault="00A56700">
      <w:pPr>
        <w:pStyle w:val="ConsPlusNormal"/>
        <w:ind w:firstLine="540"/>
        <w:jc w:val="both"/>
      </w:pPr>
      <w: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A56700" w:rsidRDefault="00A56700">
      <w:pPr>
        <w:pStyle w:val="ConsPlusNormal"/>
        <w:ind w:firstLine="540"/>
        <w:jc w:val="both"/>
      </w:pPr>
      <w:r>
        <w:t>- нормативные затраты на приобретение материальных запасов, потребляемых в процессе оказания муниципальной услуги;</w:t>
      </w:r>
    </w:p>
    <w:p w:rsidR="00A56700" w:rsidRDefault="00A56700">
      <w:pPr>
        <w:pStyle w:val="ConsPlusNormal"/>
        <w:ind w:firstLine="540"/>
        <w:jc w:val="both"/>
      </w:pPr>
      <w:r>
        <w:t>- иные нормативные затраты, непосредственно связанные с оказанием муниципальной услуги.</w:t>
      </w:r>
    </w:p>
    <w:p w:rsidR="00A56700" w:rsidRDefault="00A56700">
      <w:pPr>
        <w:pStyle w:val="ConsPlusNormal"/>
        <w:ind w:firstLine="540"/>
        <w:jc w:val="both"/>
      </w:pPr>
      <w:r>
        <w:t>Группы затрат могут быть дополнительно детализированы.</w:t>
      </w:r>
    </w:p>
    <w:p w:rsidR="00A56700" w:rsidRDefault="00A56700">
      <w:pPr>
        <w:pStyle w:val="ConsPlusNormal"/>
        <w:ind w:firstLine="540"/>
        <w:jc w:val="both"/>
      </w:pPr>
      <w:r>
        <w:t>17.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p w:rsidR="00A56700" w:rsidRDefault="00A56700">
      <w:pPr>
        <w:pStyle w:val="ConsPlusNormal"/>
        <w:ind w:firstLine="540"/>
        <w:jc w:val="both"/>
      </w:pPr>
      <w:r>
        <w:t xml:space="preserve">Распределение нормативных затрат на общехозяйственные нужды по отдельным услугам рекомендуется осуществлять в соответствии с методами, указанными в </w:t>
      </w:r>
      <w:hyperlink w:anchor="P93" w:history="1">
        <w:r>
          <w:rPr>
            <w:color w:val="0000FF"/>
          </w:rPr>
          <w:t>разделе II</w:t>
        </w:r>
      </w:hyperlink>
      <w:r>
        <w:t xml:space="preserve"> настоящих Методических рекомендаций.</w:t>
      </w:r>
    </w:p>
    <w:p w:rsidR="00A56700" w:rsidRDefault="00A56700">
      <w:pPr>
        <w:pStyle w:val="ConsPlusNormal"/>
        <w:ind w:firstLine="540"/>
        <w:jc w:val="both"/>
      </w:pPr>
      <w:r>
        <w:t>В составе затрат на общехозяйственные нужды выделяются следующие группы затрат:</w:t>
      </w:r>
    </w:p>
    <w:p w:rsidR="00A56700" w:rsidRDefault="00A56700">
      <w:pPr>
        <w:pStyle w:val="ConsPlusNormal"/>
        <w:ind w:firstLine="540"/>
        <w:jc w:val="both"/>
      </w:pPr>
      <w:r>
        <w:t>- нормативные затраты на приобретение услуг связи;</w:t>
      </w:r>
    </w:p>
    <w:p w:rsidR="00A56700" w:rsidRDefault="00A56700">
      <w:pPr>
        <w:pStyle w:val="ConsPlusNormal"/>
        <w:ind w:firstLine="540"/>
        <w:jc w:val="both"/>
      </w:pPr>
      <w:r>
        <w:t>- нормативные затраты на приобретение транспортных услуг;</w:t>
      </w:r>
    </w:p>
    <w:p w:rsidR="00A56700" w:rsidRDefault="00A56700">
      <w:pPr>
        <w:pStyle w:val="ConsPlusNormal"/>
        <w:ind w:firstLine="540"/>
        <w:jc w:val="both"/>
      </w:pPr>
      <w:r>
        <w:t>-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вспомогательного персонала, не принимающего непосредственное участие в оказании муниципальной услуги);</w:t>
      </w:r>
    </w:p>
    <w:p w:rsidR="00A56700" w:rsidRDefault="00A56700">
      <w:pPr>
        <w:pStyle w:val="ConsPlusNormal"/>
        <w:ind w:firstLine="540"/>
        <w:jc w:val="both"/>
      </w:pPr>
      <w:r>
        <w:t xml:space="preserve">- нормативные затраты на содержание недвижимого имущества (за исключением нормативных затрат, указанных в </w:t>
      </w:r>
      <w:hyperlink w:anchor="P136" w:history="1">
        <w:r>
          <w:rPr>
            <w:color w:val="0000FF"/>
          </w:rPr>
          <w:t>разделе III</w:t>
        </w:r>
      </w:hyperlink>
      <w:r>
        <w:t xml:space="preserve">),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включая нормативные затраты на проведение текущего ремонта недвижимого имущества, эксплуатацию охранной сигнализации и противопожарной безопасности, на аренду недвижимого имущества, на содержание </w:t>
      </w:r>
      <w:r>
        <w:lastRenderedPageBreak/>
        <w:t>прилегающих территорий в соответствии с санитарными правилами и нормами, прочие затраты на содержание недвижимого имущества;</w:t>
      </w:r>
    </w:p>
    <w:p w:rsidR="00A56700" w:rsidRDefault="00A56700">
      <w:pPr>
        <w:pStyle w:val="ConsPlusNormal"/>
        <w:jc w:val="both"/>
      </w:pPr>
      <w:r>
        <w:t xml:space="preserve">(в ред. </w:t>
      </w:r>
      <w:hyperlink r:id="rId8" w:history="1">
        <w:r>
          <w:rPr>
            <w:color w:val="0000FF"/>
          </w:rPr>
          <w:t>Постановления</w:t>
        </w:r>
      </w:hyperlink>
      <w:r>
        <w:t xml:space="preserve"> администрации муниципального района "Печора" от 07.06.2011 N 1100)</w:t>
      </w:r>
    </w:p>
    <w:p w:rsidR="00A56700" w:rsidRDefault="00A56700">
      <w:pPr>
        <w:pStyle w:val="ConsPlusNormal"/>
        <w:ind w:firstLine="540"/>
        <w:jc w:val="both"/>
      </w:pPr>
      <w:r>
        <w:t>- нормативные затраты на содержание особо ценного движимого имущества,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особо ценного 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включая нормативные затраты на техническое обслуживание и текущий ремонт объектов особо ценного движимого имущества,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A56700" w:rsidRDefault="00A56700">
      <w:pPr>
        <w:pStyle w:val="ConsPlusNormal"/>
        <w:ind w:firstLine="540"/>
        <w:jc w:val="both"/>
      </w:pPr>
      <w:r>
        <w:t>- прочие нормативные затраты на общехозяйственные нужды, включая нормативные затраты на оплату проезда к месту отпуска и обратно лицам, проживающим в районах Крайнего Севера и приравненных к ним местностях, являющимся работниками организаций, финансируемых из бюджета МО муниципального района, ежемесячную денежную компенсацию педагогическим работникам по обеспечению книгоиздательской продукцией и периодическими изданиями.</w:t>
      </w:r>
    </w:p>
    <w:p w:rsidR="00A56700" w:rsidRDefault="00A56700">
      <w:pPr>
        <w:pStyle w:val="ConsPlusNormal"/>
        <w:ind w:firstLine="540"/>
        <w:jc w:val="both"/>
      </w:pPr>
      <w:r>
        <w:t>18. Нормативные затраты на оплату труда и начисления на выплаты по оплате труда определяются исходя из количества персонала по категориям с учетом норм труда, принимающего непосредственное участие в оказании муниципальной услуги, в соответствии с действующей системой оплаты труда.</w:t>
      </w:r>
    </w:p>
    <w:p w:rsidR="00A56700" w:rsidRDefault="00A56700">
      <w:pPr>
        <w:pStyle w:val="ConsPlusNormal"/>
        <w:ind w:firstLine="540"/>
        <w:jc w:val="both"/>
      </w:pPr>
      <w:r>
        <w:t>19.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p>
    <w:p w:rsidR="00A56700" w:rsidRDefault="00A56700">
      <w:pPr>
        <w:pStyle w:val="ConsPlusNormal"/>
        <w:ind w:firstLine="540"/>
        <w:jc w:val="both"/>
      </w:pPr>
      <w:r>
        <w:t>20.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A56700" w:rsidRDefault="00A56700">
      <w:pPr>
        <w:pStyle w:val="ConsPlusNormal"/>
        <w:ind w:firstLine="540"/>
        <w:jc w:val="both"/>
      </w:pPr>
      <w:r>
        <w:t>21.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вспомогательного персонала, не принимающего непосредственное участие в оказании муниципальной услуги), определяются: либо исходя из количества единиц по штатному расписанию, утвержденному руководителем Учреждения, с учетом действующей системы оплаты труда, либо как коэффициент от фонда оплаты труда основного персонала.</w:t>
      </w:r>
    </w:p>
    <w:p w:rsidR="00A56700" w:rsidRDefault="00A56700">
      <w:pPr>
        <w:pStyle w:val="ConsPlusNormal"/>
        <w:ind w:firstLine="540"/>
        <w:jc w:val="both"/>
      </w:pPr>
      <w:r>
        <w:t>22. В случае если Учреждение оказывает несколько муниципальных услуг, распределение затрат на общехозяйственные нужды по отдельным муниципальным услугам рекомендуется осуществлять одним из следующих способов:</w:t>
      </w:r>
    </w:p>
    <w:p w:rsidR="00A56700" w:rsidRDefault="00A56700">
      <w:pPr>
        <w:pStyle w:val="ConsPlusNormal"/>
        <w:ind w:firstLine="540"/>
        <w:jc w:val="both"/>
      </w:pPr>
      <w:r>
        <w:t>- пропорционально фонду оплаты труда основного персонала, непосредственно участвующего в оказании муниципальной услуги;</w:t>
      </w:r>
    </w:p>
    <w:p w:rsidR="00A56700" w:rsidRDefault="00A56700">
      <w:pPr>
        <w:pStyle w:val="ConsPlusNormal"/>
        <w:ind w:firstLine="540"/>
        <w:jc w:val="both"/>
      </w:pPr>
      <w:r>
        <w:t>- пропорционально объему оказываемых муниципальных услуг в случае, если муниципальные услуги, оказываемые Учреждением, имеют одинаковую единицу измерения объема услуг (чел., тыс. 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изменения первой муниципальной услуги могут быть переведены в тыс. чел. путем умножения объема соответствующей муниципальной услуги на 1000);</w:t>
      </w:r>
    </w:p>
    <w:p w:rsidR="00A56700" w:rsidRDefault="00A56700">
      <w:pPr>
        <w:pStyle w:val="ConsPlusNormal"/>
        <w:ind w:firstLine="540"/>
        <w:jc w:val="both"/>
      </w:pPr>
      <w:r>
        <w:t>- пропорционально площади, используемой для оказания каждой муниципальной услуги (при возможности распределения общего объема площадей Учреждения между оказываемыми муниципальными услугами);</w:t>
      </w:r>
    </w:p>
    <w:p w:rsidR="00A56700" w:rsidRDefault="00A56700">
      <w:pPr>
        <w:pStyle w:val="ConsPlusNormal"/>
        <w:ind w:firstLine="540"/>
        <w:jc w:val="both"/>
      </w:pPr>
      <w:r>
        <w:t>- путем отнесения всего объема затрат на общехозяйственные нужды на одну муниципальную услугу (или часть оказываемых Учреждением муниципальных услуг), выделенную(ых) в качестве основной(ых) услуги для Учреждения;</w:t>
      </w:r>
    </w:p>
    <w:p w:rsidR="00A56700" w:rsidRDefault="00A56700">
      <w:pPr>
        <w:pStyle w:val="ConsPlusNormal"/>
        <w:ind w:firstLine="540"/>
        <w:jc w:val="both"/>
      </w:pPr>
      <w:r>
        <w:lastRenderedPageBreak/>
        <w:t>- пропорционально иному выбранному показателю.</w:t>
      </w:r>
    </w:p>
    <w:p w:rsidR="00A56700" w:rsidRDefault="00A56700">
      <w:pPr>
        <w:pStyle w:val="ConsPlusNormal"/>
        <w:ind w:firstLine="540"/>
        <w:jc w:val="both"/>
      </w:pPr>
      <w:r>
        <w:t>23.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A56700" w:rsidRDefault="00A56700">
      <w:pPr>
        <w:pStyle w:val="ConsPlusNormal"/>
        <w:ind w:firstLine="540"/>
        <w:jc w:val="both"/>
      </w:pPr>
    </w:p>
    <w:p w:rsidR="00A56700" w:rsidRDefault="00A56700">
      <w:pPr>
        <w:pStyle w:val="ConsPlusNormal"/>
        <w:jc w:val="center"/>
      </w:pPr>
      <w:bookmarkStart w:id="2" w:name="P136"/>
      <w:bookmarkEnd w:id="2"/>
      <w:r>
        <w:t>III. Определение нормативных затрат на содержание имущества</w:t>
      </w:r>
    </w:p>
    <w:p w:rsidR="00A56700" w:rsidRDefault="00A56700">
      <w:pPr>
        <w:pStyle w:val="ConsPlusNormal"/>
        <w:ind w:firstLine="540"/>
        <w:jc w:val="both"/>
      </w:pPr>
    </w:p>
    <w:p w:rsidR="00A56700" w:rsidRDefault="00A56700">
      <w:pPr>
        <w:pStyle w:val="ConsPlusNormal"/>
        <w:ind w:firstLine="540"/>
        <w:jc w:val="both"/>
      </w:pPr>
      <w:r>
        <w:t>24. Нормативные затраты на содержание недвижимого имущества распределяются по следующим группам затрат:</w:t>
      </w:r>
    </w:p>
    <w:p w:rsidR="00A56700" w:rsidRDefault="00A56700">
      <w:pPr>
        <w:pStyle w:val="ConsPlusNormal"/>
        <w:ind w:firstLine="540"/>
        <w:jc w:val="both"/>
      </w:pPr>
      <w:r>
        <w:t>- на оплату труда и начисления на оплату труда административно-хозяйственного и прочего персонала, принимающего непосредственное участие в содержании имущества;</w:t>
      </w:r>
    </w:p>
    <w:p w:rsidR="00A56700" w:rsidRDefault="00A56700">
      <w:pPr>
        <w:pStyle w:val="ConsPlusNormal"/>
        <w:ind w:firstLine="540"/>
        <w:jc w:val="both"/>
      </w:pPr>
      <w:r>
        <w:t>- на коммунальные услуги;</w:t>
      </w:r>
    </w:p>
    <w:p w:rsidR="00A56700" w:rsidRDefault="00A56700">
      <w:pPr>
        <w:pStyle w:val="ConsPlusNormal"/>
        <w:ind w:firstLine="540"/>
        <w:jc w:val="both"/>
      </w:pPr>
      <w:r>
        <w:t>- на уплату налогов, в качестве объекта налогообложения по которым признается недвижимое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
    <w:p w:rsidR="00A56700" w:rsidRDefault="00A56700">
      <w:pPr>
        <w:pStyle w:val="ConsPlusNormal"/>
        <w:ind w:firstLine="540"/>
        <w:jc w:val="both"/>
      </w:pPr>
      <w:r>
        <w:t>- на обязательное страхование гражданской ответственности владельцев транспортных средств, на уплату налогов, в качестве объекта налогообложения по которым признается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прочие нормативные затраты на содержание особо ценного движимого имущества.</w:t>
      </w:r>
    </w:p>
    <w:p w:rsidR="00A56700" w:rsidRDefault="00A56700">
      <w:pPr>
        <w:pStyle w:val="ConsPlusNormal"/>
        <w:ind w:firstLine="540"/>
        <w:jc w:val="both"/>
      </w:pPr>
      <w:r>
        <w:t>25.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муниципальных</w:t>
      </w:r>
    </w:p>
    <w:p w:rsidR="00A56700" w:rsidRDefault="00A56700">
      <w:pPr>
        <w:pStyle w:val="ConsPlusNormal"/>
        <w:ind w:firstLine="540"/>
        <w:jc w:val="both"/>
      </w:pPr>
      <w:r>
        <w:t>- нормативные затраты на теплоснабжение;</w:t>
      </w:r>
    </w:p>
    <w:p w:rsidR="00A56700" w:rsidRDefault="00A56700">
      <w:pPr>
        <w:pStyle w:val="ConsPlusNormal"/>
        <w:ind w:firstLine="540"/>
        <w:jc w:val="both"/>
      </w:pPr>
      <w:r>
        <w:t>- нормативные затраты на электроснабжение;</w:t>
      </w:r>
    </w:p>
    <w:p w:rsidR="00A56700" w:rsidRDefault="00A56700">
      <w:pPr>
        <w:pStyle w:val="ConsPlusNormal"/>
        <w:ind w:firstLine="540"/>
        <w:jc w:val="both"/>
      </w:pPr>
      <w:r>
        <w:t>- нормативные затраты на холодное водоснабжение и водоотведение;</w:t>
      </w:r>
    </w:p>
    <w:p w:rsidR="00A56700" w:rsidRDefault="00A56700">
      <w:pPr>
        <w:pStyle w:val="ConsPlusNormal"/>
        <w:ind w:firstLine="540"/>
        <w:jc w:val="both"/>
      </w:pPr>
      <w:r>
        <w:t>- нормативные затраты на горячее водоснабжение.</w:t>
      </w:r>
    </w:p>
    <w:p w:rsidR="00A56700" w:rsidRDefault="00A56700">
      <w:pPr>
        <w:pStyle w:val="ConsPlusNormal"/>
        <w:ind w:firstLine="540"/>
        <w:jc w:val="both"/>
      </w:pPr>
      <w:r>
        <w:t>26. Нормативные затраты на потребление тепловой энергии рекомендуется определять исходя из тарифов на тепловую энергию и объемов потребления тепловой энергии по следующей формуле:</w:t>
      </w:r>
    </w:p>
    <w:p w:rsidR="00A56700" w:rsidRDefault="00A56700">
      <w:pPr>
        <w:pStyle w:val="ConsPlusNormal"/>
        <w:ind w:firstLine="540"/>
        <w:jc w:val="both"/>
      </w:pPr>
    </w:p>
    <w:p w:rsidR="00A56700" w:rsidRDefault="00A56700">
      <w:pPr>
        <w:pStyle w:val="ConsPlusNonformat"/>
        <w:jc w:val="both"/>
      </w:pPr>
      <w:r>
        <w:t xml:space="preserve">                             N  = Т  x V , где</w:t>
      </w:r>
    </w:p>
    <w:p w:rsidR="00A56700" w:rsidRDefault="00A56700">
      <w:pPr>
        <w:pStyle w:val="ConsPlusNonformat"/>
        <w:jc w:val="both"/>
      </w:pPr>
      <w:r>
        <w:t xml:space="preserve">                              О    О    О</w:t>
      </w:r>
    </w:p>
    <w:p w:rsidR="00A56700" w:rsidRDefault="00A56700">
      <w:pPr>
        <w:pStyle w:val="ConsPlusNonformat"/>
        <w:jc w:val="both"/>
      </w:pPr>
    </w:p>
    <w:p w:rsidR="00A56700" w:rsidRDefault="00A56700">
      <w:pPr>
        <w:pStyle w:val="ConsPlusNonformat"/>
        <w:jc w:val="both"/>
      </w:pPr>
      <w:r>
        <w:t xml:space="preserve">    N  - нормативные затраты на потребление тепловой энергии;</w:t>
      </w:r>
    </w:p>
    <w:p w:rsidR="00A56700" w:rsidRDefault="00A56700">
      <w:pPr>
        <w:pStyle w:val="ConsPlusNonformat"/>
        <w:jc w:val="both"/>
      </w:pPr>
      <w:r>
        <w:t xml:space="preserve">     О</w:t>
      </w:r>
    </w:p>
    <w:p w:rsidR="00A56700" w:rsidRDefault="00A56700">
      <w:pPr>
        <w:pStyle w:val="ConsPlusNonformat"/>
        <w:jc w:val="both"/>
      </w:pPr>
      <w:r>
        <w:t xml:space="preserve">    Т    -   тариф   на  потребление  тепловой  энергии,  установленный  на</w:t>
      </w:r>
    </w:p>
    <w:p w:rsidR="00A56700" w:rsidRDefault="00A56700">
      <w:pPr>
        <w:pStyle w:val="ConsPlusNonformat"/>
        <w:jc w:val="both"/>
      </w:pPr>
      <w:r>
        <w:t xml:space="preserve">     О</w:t>
      </w:r>
    </w:p>
    <w:p w:rsidR="00A56700" w:rsidRDefault="00A56700">
      <w:pPr>
        <w:pStyle w:val="ConsPlusNonformat"/>
        <w:jc w:val="both"/>
      </w:pPr>
      <w:r>
        <w:t>соответствующий год;</w:t>
      </w:r>
    </w:p>
    <w:p w:rsidR="00A56700" w:rsidRDefault="00A56700">
      <w:pPr>
        <w:pStyle w:val="ConsPlusNonformat"/>
        <w:jc w:val="both"/>
      </w:pPr>
      <w:r>
        <w:t xml:space="preserve">    V   -  объем  потребления  тепловой  энергии  (Гкал)  в соответствующем</w:t>
      </w:r>
    </w:p>
    <w:p w:rsidR="00A56700" w:rsidRDefault="00A56700">
      <w:pPr>
        <w:pStyle w:val="ConsPlusNonformat"/>
        <w:jc w:val="both"/>
      </w:pPr>
      <w:r>
        <w:t xml:space="preserve">     О</w:t>
      </w:r>
    </w:p>
    <w:p w:rsidR="00A56700" w:rsidRDefault="00A56700">
      <w:pPr>
        <w:pStyle w:val="ConsPlusNonformat"/>
        <w:jc w:val="both"/>
      </w:pPr>
      <w:r>
        <w:t>финансовом   году,   определенный   с   учетом  требований  по  обеспечению</w:t>
      </w:r>
    </w:p>
    <w:p w:rsidR="00A56700" w:rsidRDefault="00A56700">
      <w:pPr>
        <w:pStyle w:val="ConsPlusNonformat"/>
        <w:jc w:val="both"/>
      </w:pPr>
      <w:r>
        <w:t>энергосбережения  и  энергетической  эффективности и поправки на расширение</w:t>
      </w:r>
    </w:p>
    <w:p w:rsidR="00A56700" w:rsidRDefault="00A56700">
      <w:pPr>
        <w:pStyle w:val="ConsPlusNonformat"/>
        <w:jc w:val="both"/>
      </w:pPr>
      <w:r>
        <w:t>состава используемого недвижимого имущества.</w:t>
      </w:r>
    </w:p>
    <w:p w:rsidR="00A56700" w:rsidRDefault="00A56700">
      <w:pPr>
        <w:pStyle w:val="ConsPlusNormal"/>
        <w:ind w:firstLine="540"/>
        <w:jc w:val="both"/>
      </w:pPr>
    </w:p>
    <w:p w:rsidR="00A56700" w:rsidRDefault="00A56700">
      <w:pPr>
        <w:pStyle w:val="ConsPlusNormal"/>
        <w:ind w:firstLine="540"/>
        <w:jc w:val="both"/>
      </w:pPr>
      <w:r>
        <w:t>27. Нормативные затраты на потребление электрической энергии рекомендуется определять исходя из тарифов на электрическую энергию и объемов потребления электрической энергии по следующей формуле:</w:t>
      </w:r>
    </w:p>
    <w:p w:rsidR="00A56700" w:rsidRDefault="00A56700">
      <w:pPr>
        <w:pStyle w:val="ConsPlusNormal"/>
        <w:ind w:firstLine="540"/>
        <w:jc w:val="both"/>
      </w:pPr>
    </w:p>
    <w:p w:rsidR="00A56700" w:rsidRDefault="00A56700">
      <w:pPr>
        <w:pStyle w:val="ConsPlusNonformat"/>
        <w:jc w:val="both"/>
      </w:pPr>
      <w:r>
        <w:t xml:space="preserve">                             N  = Т  x V , где</w:t>
      </w:r>
    </w:p>
    <w:p w:rsidR="00A56700" w:rsidRDefault="00A56700">
      <w:pPr>
        <w:pStyle w:val="ConsPlusNonformat"/>
        <w:jc w:val="both"/>
      </w:pPr>
      <w:r>
        <w:t xml:space="preserve">                              Э    Э    Э</w:t>
      </w:r>
    </w:p>
    <w:p w:rsidR="00A56700" w:rsidRDefault="00A56700">
      <w:pPr>
        <w:pStyle w:val="ConsPlusNonformat"/>
        <w:jc w:val="both"/>
      </w:pPr>
    </w:p>
    <w:p w:rsidR="00A56700" w:rsidRDefault="00A56700">
      <w:pPr>
        <w:pStyle w:val="ConsPlusNonformat"/>
        <w:jc w:val="both"/>
      </w:pPr>
      <w:r>
        <w:t xml:space="preserve">    N  - нормативные затраты на электроснабжение;</w:t>
      </w:r>
    </w:p>
    <w:p w:rsidR="00A56700" w:rsidRDefault="00A56700">
      <w:pPr>
        <w:pStyle w:val="ConsPlusNonformat"/>
        <w:jc w:val="both"/>
      </w:pPr>
      <w:r>
        <w:t xml:space="preserve">     Э</w:t>
      </w:r>
    </w:p>
    <w:p w:rsidR="00A56700" w:rsidRDefault="00A56700">
      <w:pPr>
        <w:pStyle w:val="ConsPlusNonformat"/>
        <w:jc w:val="both"/>
      </w:pPr>
      <w:r>
        <w:t xml:space="preserve">    Т   -  тариф на электрическую энергию, установленный на соответствующий</w:t>
      </w:r>
    </w:p>
    <w:p w:rsidR="00A56700" w:rsidRDefault="00A56700">
      <w:pPr>
        <w:pStyle w:val="ConsPlusNonformat"/>
        <w:jc w:val="both"/>
      </w:pPr>
      <w:r>
        <w:t xml:space="preserve">     Э</w:t>
      </w:r>
    </w:p>
    <w:p w:rsidR="00A56700" w:rsidRDefault="00A56700">
      <w:pPr>
        <w:pStyle w:val="ConsPlusNonformat"/>
        <w:jc w:val="both"/>
      </w:pPr>
      <w:r>
        <w:t>год;</w:t>
      </w:r>
    </w:p>
    <w:p w:rsidR="00A56700" w:rsidRDefault="00A56700">
      <w:pPr>
        <w:pStyle w:val="ConsPlusNonformat"/>
        <w:jc w:val="both"/>
      </w:pPr>
      <w:r>
        <w:t xml:space="preserve">    V    -   объем  потребления  электрической  энергии  (кВт/ч,  мВт/ч)  в</w:t>
      </w:r>
    </w:p>
    <w:p w:rsidR="00A56700" w:rsidRDefault="00A56700">
      <w:pPr>
        <w:pStyle w:val="ConsPlusNonformat"/>
        <w:jc w:val="both"/>
      </w:pPr>
      <w:r>
        <w:t xml:space="preserve">     Э</w:t>
      </w:r>
    </w:p>
    <w:p w:rsidR="00A56700" w:rsidRDefault="00A56700">
      <w:pPr>
        <w:pStyle w:val="ConsPlusNonformat"/>
        <w:jc w:val="both"/>
      </w:pPr>
      <w:r>
        <w:t>соответствующем   финансовом   году  с  учетом  требований  по  обеспечению</w:t>
      </w:r>
    </w:p>
    <w:p w:rsidR="00A56700" w:rsidRDefault="00A56700">
      <w:pPr>
        <w:pStyle w:val="ConsPlusNonformat"/>
        <w:jc w:val="both"/>
      </w:pPr>
      <w:r>
        <w:t>энергосбережения  и  энергетической  эффективности и поправки на расширение</w:t>
      </w:r>
    </w:p>
    <w:p w:rsidR="00A56700" w:rsidRDefault="00A56700">
      <w:pPr>
        <w:pStyle w:val="ConsPlusNonformat"/>
        <w:jc w:val="both"/>
      </w:pPr>
      <w:r>
        <w:t>состава используемого движимого и недвижимого имущества.</w:t>
      </w:r>
    </w:p>
    <w:p w:rsidR="00A56700" w:rsidRDefault="00A56700">
      <w:pPr>
        <w:pStyle w:val="ConsPlusNormal"/>
        <w:ind w:firstLine="540"/>
        <w:jc w:val="both"/>
      </w:pPr>
    </w:p>
    <w:p w:rsidR="00A56700" w:rsidRDefault="00A56700">
      <w:pPr>
        <w:pStyle w:val="ConsPlusNormal"/>
        <w:ind w:firstLine="540"/>
        <w:jc w:val="both"/>
      </w:pPr>
      <w:r>
        <w:t>28. В случае сдачи в аренду с согласия учредителя недвижимого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коммунальные услуги в отношении соответствующего имущества не учитываются при определении нормативных затрат на содержание имущества.</w:t>
      </w:r>
    </w:p>
    <w:p w:rsidR="00A56700" w:rsidRDefault="00A56700">
      <w:pPr>
        <w:pStyle w:val="ConsPlusNormal"/>
        <w:ind w:firstLine="540"/>
        <w:jc w:val="both"/>
      </w:pPr>
      <w:r>
        <w:t>29. Если недвижимое имущество или особо ценное движимое имущество,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используется также и для оказания услуг сверх муниципального задания (платных услуг), часть затрат на его содержание должна покрываться за счет средств, полученных от приносящей доход деятельности. В этом случае затраты, связанные с содержанием данного имущества, должны включаться в объем ассигнований на финансовое обеспечение выполнения муниципального задания не в полном объеме.</w:t>
      </w:r>
    </w:p>
    <w:p w:rsidR="00A56700" w:rsidRDefault="00A56700">
      <w:pPr>
        <w:pStyle w:val="ConsPlusNormal"/>
        <w:ind w:firstLine="540"/>
        <w:jc w:val="both"/>
      </w:pPr>
      <w:r>
        <w:t>Определить долю затрат, включаемых в ассигнования на финансовое обеспечение выполнения муниципального задания, можно, например, пропорционально распределению времени, в течение которого данное имущество используется либо для выполнения муниципального задания либо для оказания платных услуг, и/или иному показателю.</w:t>
      </w: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jc w:val="right"/>
      </w:pPr>
      <w:r>
        <w:t>Приложение</w:t>
      </w:r>
    </w:p>
    <w:p w:rsidR="00A56700" w:rsidRDefault="00A56700">
      <w:pPr>
        <w:pStyle w:val="ConsPlusNormal"/>
        <w:jc w:val="right"/>
      </w:pPr>
      <w:r>
        <w:t>к Методическим рекомендациям</w:t>
      </w:r>
    </w:p>
    <w:p w:rsidR="00A56700" w:rsidRDefault="00A56700">
      <w:pPr>
        <w:pStyle w:val="ConsPlusNormal"/>
        <w:jc w:val="right"/>
      </w:pPr>
      <w:r>
        <w:t>по расчету нормативных затрат</w:t>
      </w:r>
    </w:p>
    <w:p w:rsidR="00A56700" w:rsidRDefault="00A56700">
      <w:pPr>
        <w:pStyle w:val="ConsPlusNormal"/>
        <w:jc w:val="right"/>
      </w:pPr>
      <w:r>
        <w:t>на оказание муниципальными</w:t>
      </w:r>
    </w:p>
    <w:p w:rsidR="00A56700" w:rsidRDefault="00A56700">
      <w:pPr>
        <w:pStyle w:val="ConsPlusNormal"/>
        <w:jc w:val="right"/>
      </w:pPr>
      <w:r>
        <w:t>учреждениями муниципального</w:t>
      </w:r>
    </w:p>
    <w:p w:rsidR="00A56700" w:rsidRDefault="00A56700">
      <w:pPr>
        <w:pStyle w:val="ConsPlusNormal"/>
        <w:jc w:val="right"/>
      </w:pPr>
      <w:r>
        <w:t>образования муниципального района</w:t>
      </w:r>
    </w:p>
    <w:p w:rsidR="00A56700" w:rsidRDefault="00A56700">
      <w:pPr>
        <w:pStyle w:val="ConsPlusNormal"/>
        <w:jc w:val="right"/>
      </w:pPr>
      <w:r>
        <w:t>"Печора" муниципальных услуг</w:t>
      </w:r>
    </w:p>
    <w:p w:rsidR="00A56700" w:rsidRDefault="00A56700">
      <w:pPr>
        <w:pStyle w:val="ConsPlusNormal"/>
      </w:pPr>
    </w:p>
    <w:p w:rsidR="00A56700" w:rsidRDefault="00A56700">
      <w:pPr>
        <w:pStyle w:val="ConsPlusNonformat"/>
        <w:jc w:val="both"/>
      </w:pPr>
      <w:r>
        <w:t xml:space="preserve">                                 Утверждаю</w:t>
      </w:r>
    </w:p>
    <w:p w:rsidR="00A56700" w:rsidRDefault="00A56700">
      <w:pPr>
        <w:pStyle w:val="ConsPlusNonformat"/>
        <w:jc w:val="both"/>
      </w:pPr>
      <w:r>
        <w:t xml:space="preserve">         _________________________________________________________</w:t>
      </w:r>
    </w:p>
    <w:p w:rsidR="00A56700" w:rsidRDefault="00A56700">
      <w:pPr>
        <w:pStyle w:val="ConsPlusNonformat"/>
        <w:jc w:val="both"/>
      </w:pPr>
      <w:r>
        <w:t xml:space="preserve">         (_______________________________________________________)</w:t>
      </w:r>
    </w:p>
    <w:p w:rsidR="00A56700" w:rsidRDefault="00A56700">
      <w:pPr>
        <w:pStyle w:val="ConsPlusNonformat"/>
        <w:jc w:val="both"/>
      </w:pPr>
      <w:r>
        <w:t xml:space="preserve">           (подпись, ф.и.о. руководителя органа, осуществляющего</w:t>
      </w:r>
    </w:p>
    <w:p w:rsidR="00A56700" w:rsidRDefault="00A56700">
      <w:pPr>
        <w:pStyle w:val="ConsPlusNonformat"/>
        <w:jc w:val="both"/>
      </w:pPr>
      <w:r>
        <w:t xml:space="preserve">                функции и полномочия учредителя Учреждения)</w:t>
      </w:r>
    </w:p>
    <w:p w:rsidR="00A56700" w:rsidRDefault="00A56700">
      <w:pPr>
        <w:pStyle w:val="ConsPlusNonformat"/>
        <w:jc w:val="both"/>
      </w:pPr>
    </w:p>
    <w:p w:rsidR="00A56700" w:rsidRDefault="00A56700">
      <w:pPr>
        <w:pStyle w:val="ConsPlusNonformat"/>
        <w:jc w:val="both"/>
      </w:pPr>
      <w:bookmarkStart w:id="3" w:name="P202"/>
      <w:bookmarkEnd w:id="3"/>
      <w:r>
        <w:t xml:space="preserve">         Исходные данные и результаты расчетов объема финансового</w:t>
      </w:r>
    </w:p>
    <w:p w:rsidR="00A56700" w:rsidRDefault="00A56700">
      <w:pPr>
        <w:pStyle w:val="ConsPlusNonformat"/>
        <w:jc w:val="both"/>
      </w:pPr>
      <w:r>
        <w:t xml:space="preserve">            обеспечения выполнения муниципальными учреждениями</w:t>
      </w:r>
    </w:p>
    <w:p w:rsidR="00A56700" w:rsidRDefault="00A56700">
      <w:pPr>
        <w:pStyle w:val="ConsPlusNonformat"/>
        <w:jc w:val="both"/>
      </w:pPr>
      <w:r>
        <w:t xml:space="preserve">                    муниципального задания на ____ год</w:t>
      </w:r>
    </w:p>
    <w:p w:rsidR="00A56700" w:rsidRDefault="00A56700">
      <w:pPr>
        <w:pStyle w:val="ConsPlusNonformat"/>
        <w:jc w:val="both"/>
      </w:pPr>
      <w:r>
        <w:t xml:space="preserve">                  и на плановый период ____ и ____ годов</w:t>
      </w:r>
    </w:p>
    <w:p w:rsidR="00A56700" w:rsidRDefault="00A5670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260"/>
        <w:gridCol w:w="1092"/>
        <w:gridCol w:w="1092"/>
        <w:gridCol w:w="1260"/>
        <w:gridCol w:w="756"/>
        <w:gridCol w:w="1260"/>
        <w:gridCol w:w="1092"/>
        <w:gridCol w:w="1344"/>
      </w:tblGrid>
      <w:tr w:rsidR="00A56700">
        <w:trPr>
          <w:trHeight w:val="160"/>
        </w:trPr>
        <w:tc>
          <w:tcPr>
            <w:tcW w:w="1260" w:type="dxa"/>
          </w:tcPr>
          <w:p w:rsidR="00A56700" w:rsidRDefault="00A56700">
            <w:pPr>
              <w:pStyle w:val="ConsPlusNonformat"/>
              <w:jc w:val="both"/>
            </w:pPr>
            <w:r>
              <w:rPr>
                <w:sz w:val="14"/>
              </w:rPr>
              <w:t xml:space="preserve">Наименование </w:t>
            </w:r>
          </w:p>
          <w:p w:rsidR="00A56700" w:rsidRDefault="00A56700">
            <w:pPr>
              <w:pStyle w:val="ConsPlusNonformat"/>
              <w:jc w:val="both"/>
            </w:pPr>
            <w:r>
              <w:rPr>
                <w:sz w:val="14"/>
              </w:rPr>
              <w:t>муниципальной</w:t>
            </w:r>
          </w:p>
          <w:p w:rsidR="00A56700" w:rsidRDefault="00A56700">
            <w:pPr>
              <w:pStyle w:val="ConsPlusNonformat"/>
              <w:jc w:val="both"/>
            </w:pPr>
            <w:r>
              <w:rPr>
                <w:sz w:val="14"/>
              </w:rPr>
              <w:t xml:space="preserve">   услуги    </w:t>
            </w:r>
          </w:p>
        </w:tc>
        <w:tc>
          <w:tcPr>
            <w:tcW w:w="1092" w:type="dxa"/>
          </w:tcPr>
          <w:p w:rsidR="00A56700" w:rsidRDefault="00A56700">
            <w:pPr>
              <w:pStyle w:val="ConsPlusNonformat"/>
              <w:jc w:val="both"/>
            </w:pPr>
            <w:r>
              <w:rPr>
                <w:sz w:val="14"/>
              </w:rPr>
              <w:t>Нормативные</w:t>
            </w:r>
          </w:p>
          <w:p w:rsidR="00A56700" w:rsidRDefault="00A56700">
            <w:pPr>
              <w:pStyle w:val="ConsPlusNonformat"/>
              <w:jc w:val="both"/>
            </w:pPr>
            <w:r>
              <w:rPr>
                <w:sz w:val="14"/>
              </w:rPr>
              <w:t xml:space="preserve">затраты,   </w:t>
            </w:r>
          </w:p>
          <w:p w:rsidR="00A56700" w:rsidRDefault="00A56700">
            <w:pPr>
              <w:pStyle w:val="ConsPlusNonformat"/>
              <w:jc w:val="both"/>
            </w:pPr>
            <w:r>
              <w:rPr>
                <w:sz w:val="14"/>
              </w:rPr>
              <w:t xml:space="preserve">непосред-  </w:t>
            </w:r>
          </w:p>
          <w:p w:rsidR="00A56700" w:rsidRDefault="00A56700">
            <w:pPr>
              <w:pStyle w:val="ConsPlusNonformat"/>
              <w:jc w:val="both"/>
            </w:pPr>
            <w:r>
              <w:rPr>
                <w:sz w:val="14"/>
              </w:rPr>
              <w:t xml:space="preserve">ственно    </w:t>
            </w:r>
          </w:p>
          <w:p w:rsidR="00A56700" w:rsidRDefault="00A56700">
            <w:pPr>
              <w:pStyle w:val="ConsPlusNonformat"/>
              <w:jc w:val="both"/>
            </w:pPr>
            <w:r>
              <w:rPr>
                <w:sz w:val="14"/>
              </w:rPr>
              <w:t>связанные с</w:t>
            </w:r>
          </w:p>
          <w:p w:rsidR="00A56700" w:rsidRDefault="00A56700">
            <w:pPr>
              <w:pStyle w:val="ConsPlusNonformat"/>
              <w:jc w:val="both"/>
            </w:pPr>
            <w:r>
              <w:rPr>
                <w:sz w:val="14"/>
              </w:rPr>
              <w:t xml:space="preserve">оказанием  </w:t>
            </w:r>
          </w:p>
          <w:p w:rsidR="00A56700" w:rsidRDefault="00A56700">
            <w:pPr>
              <w:pStyle w:val="ConsPlusNonformat"/>
              <w:jc w:val="both"/>
            </w:pPr>
            <w:r>
              <w:rPr>
                <w:sz w:val="14"/>
              </w:rPr>
              <w:t>муниципаль-</w:t>
            </w:r>
          </w:p>
          <w:p w:rsidR="00A56700" w:rsidRDefault="00A56700">
            <w:pPr>
              <w:pStyle w:val="ConsPlusNonformat"/>
              <w:jc w:val="both"/>
            </w:pPr>
            <w:r>
              <w:rPr>
                <w:sz w:val="14"/>
              </w:rPr>
              <w:t xml:space="preserve">ной услуги </w:t>
            </w:r>
          </w:p>
        </w:tc>
        <w:tc>
          <w:tcPr>
            <w:tcW w:w="1092" w:type="dxa"/>
          </w:tcPr>
          <w:p w:rsidR="00A56700" w:rsidRDefault="00A56700">
            <w:pPr>
              <w:pStyle w:val="ConsPlusNonformat"/>
              <w:jc w:val="both"/>
            </w:pPr>
            <w:r>
              <w:rPr>
                <w:sz w:val="14"/>
              </w:rPr>
              <w:t>Нормативные</w:t>
            </w:r>
          </w:p>
          <w:p w:rsidR="00A56700" w:rsidRDefault="00A56700">
            <w:pPr>
              <w:pStyle w:val="ConsPlusNonformat"/>
              <w:jc w:val="both"/>
            </w:pPr>
            <w:r>
              <w:rPr>
                <w:sz w:val="14"/>
              </w:rPr>
              <w:t xml:space="preserve">затраты на </w:t>
            </w:r>
          </w:p>
          <w:p w:rsidR="00A56700" w:rsidRDefault="00A56700">
            <w:pPr>
              <w:pStyle w:val="ConsPlusNonformat"/>
              <w:jc w:val="both"/>
            </w:pPr>
            <w:r>
              <w:rPr>
                <w:sz w:val="14"/>
              </w:rPr>
              <w:t xml:space="preserve">общехозяй- </w:t>
            </w:r>
          </w:p>
          <w:p w:rsidR="00A56700" w:rsidRDefault="00A56700">
            <w:pPr>
              <w:pStyle w:val="ConsPlusNonformat"/>
              <w:jc w:val="both"/>
            </w:pPr>
            <w:r>
              <w:rPr>
                <w:sz w:val="14"/>
              </w:rPr>
              <w:t xml:space="preserve">ственные   </w:t>
            </w:r>
          </w:p>
          <w:p w:rsidR="00A56700" w:rsidRDefault="00A56700">
            <w:pPr>
              <w:pStyle w:val="ConsPlusNonformat"/>
              <w:jc w:val="both"/>
            </w:pPr>
            <w:r>
              <w:rPr>
                <w:sz w:val="14"/>
              </w:rPr>
              <w:t xml:space="preserve">нужды      </w:t>
            </w:r>
          </w:p>
        </w:tc>
        <w:tc>
          <w:tcPr>
            <w:tcW w:w="1260" w:type="dxa"/>
          </w:tcPr>
          <w:p w:rsidR="00A56700" w:rsidRDefault="00A56700">
            <w:pPr>
              <w:pStyle w:val="ConsPlusNonformat"/>
              <w:jc w:val="both"/>
            </w:pPr>
            <w:r>
              <w:rPr>
                <w:sz w:val="14"/>
              </w:rPr>
              <w:t xml:space="preserve">    Итого    </w:t>
            </w:r>
          </w:p>
          <w:p w:rsidR="00A56700" w:rsidRDefault="00A56700">
            <w:pPr>
              <w:pStyle w:val="ConsPlusNonformat"/>
              <w:jc w:val="both"/>
            </w:pPr>
            <w:r>
              <w:rPr>
                <w:sz w:val="14"/>
              </w:rPr>
              <w:t xml:space="preserve"> нормативные </w:t>
            </w:r>
          </w:p>
          <w:p w:rsidR="00A56700" w:rsidRDefault="00A56700">
            <w:pPr>
              <w:pStyle w:val="ConsPlusNonformat"/>
              <w:jc w:val="both"/>
            </w:pPr>
            <w:r>
              <w:rPr>
                <w:sz w:val="14"/>
              </w:rPr>
              <w:t xml:space="preserve"> затраты на  </w:t>
            </w:r>
          </w:p>
          <w:p w:rsidR="00A56700" w:rsidRDefault="00A56700">
            <w:pPr>
              <w:pStyle w:val="ConsPlusNonformat"/>
              <w:jc w:val="both"/>
            </w:pPr>
            <w:r>
              <w:rPr>
                <w:sz w:val="14"/>
              </w:rPr>
              <w:t xml:space="preserve">  оказание   </w:t>
            </w:r>
          </w:p>
          <w:p w:rsidR="00A56700" w:rsidRDefault="00A56700">
            <w:pPr>
              <w:pStyle w:val="ConsPlusNonformat"/>
              <w:jc w:val="both"/>
            </w:pPr>
            <w:r>
              <w:rPr>
                <w:sz w:val="14"/>
              </w:rPr>
              <w:t>муниципальной</w:t>
            </w:r>
          </w:p>
          <w:p w:rsidR="00A56700" w:rsidRDefault="00A56700">
            <w:pPr>
              <w:pStyle w:val="ConsPlusNonformat"/>
              <w:jc w:val="both"/>
            </w:pPr>
            <w:r>
              <w:rPr>
                <w:sz w:val="14"/>
              </w:rPr>
              <w:t xml:space="preserve"> услуги </w:t>
            </w:r>
            <w:hyperlink w:anchor="P296" w:history="1">
              <w:r>
                <w:rPr>
                  <w:color w:val="0000FF"/>
                  <w:sz w:val="14"/>
                </w:rPr>
                <w:t>&lt;1&gt;</w:t>
              </w:r>
            </w:hyperlink>
          </w:p>
        </w:tc>
        <w:tc>
          <w:tcPr>
            <w:tcW w:w="756" w:type="dxa"/>
          </w:tcPr>
          <w:p w:rsidR="00A56700" w:rsidRDefault="00A56700">
            <w:pPr>
              <w:pStyle w:val="ConsPlusNonformat"/>
              <w:jc w:val="both"/>
            </w:pPr>
            <w:r>
              <w:rPr>
                <w:sz w:val="14"/>
              </w:rPr>
              <w:t xml:space="preserve"> Объем </w:t>
            </w:r>
          </w:p>
          <w:p w:rsidR="00A56700" w:rsidRDefault="00A56700">
            <w:pPr>
              <w:pStyle w:val="ConsPlusNonformat"/>
              <w:jc w:val="both"/>
            </w:pPr>
            <w:r>
              <w:rPr>
                <w:sz w:val="14"/>
              </w:rPr>
              <w:t>муници-</w:t>
            </w:r>
          </w:p>
          <w:p w:rsidR="00A56700" w:rsidRDefault="00A56700">
            <w:pPr>
              <w:pStyle w:val="ConsPlusNonformat"/>
              <w:jc w:val="both"/>
            </w:pPr>
            <w:r>
              <w:rPr>
                <w:sz w:val="14"/>
              </w:rPr>
              <w:t>пальной</w:t>
            </w:r>
          </w:p>
          <w:p w:rsidR="00A56700" w:rsidRDefault="00A56700">
            <w:pPr>
              <w:pStyle w:val="ConsPlusNonformat"/>
              <w:jc w:val="both"/>
            </w:pPr>
            <w:r>
              <w:rPr>
                <w:sz w:val="14"/>
              </w:rPr>
              <w:t xml:space="preserve">услуги </w:t>
            </w:r>
          </w:p>
        </w:tc>
        <w:tc>
          <w:tcPr>
            <w:tcW w:w="1260" w:type="dxa"/>
          </w:tcPr>
          <w:p w:rsidR="00A56700" w:rsidRDefault="00A56700">
            <w:pPr>
              <w:pStyle w:val="ConsPlusNonformat"/>
              <w:jc w:val="both"/>
            </w:pPr>
            <w:r>
              <w:rPr>
                <w:sz w:val="14"/>
              </w:rPr>
              <w:t xml:space="preserve">    Сумма    </w:t>
            </w:r>
          </w:p>
          <w:p w:rsidR="00A56700" w:rsidRDefault="00A56700">
            <w:pPr>
              <w:pStyle w:val="ConsPlusNonformat"/>
              <w:jc w:val="both"/>
            </w:pPr>
            <w:r>
              <w:rPr>
                <w:sz w:val="14"/>
              </w:rPr>
              <w:t xml:space="preserve"> финансового </w:t>
            </w:r>
          </w:p>
          <w:p w:rsidR="00A56700" w:rsidRDefault="00A56700">
            <w:pPr>
              <w:pStyle w:val="ConsPlusNonformat"/>
              <w:jc w:val="both"/>
            </w:pPr>
            <w:r>
              <w:rPr>
                <w:sz w:val="14"/>
              </w:rPr>
              <w:t xml:space="preserve"> обеспечения </w:t>
            </w:r>
          </w:p>
          <w:p w:rsidR="00A56700" w:rsidRDefault="00A56700">
            <w:pPr>
              <w:pStyle w:val="ConsPlusNonformat"/>
              <w:jc w:val="both"/>
            </w:pPr>
            <w:r>
              <w:rPr>
                <w:sz w:val="14"/>
              </w:rPr>
              <w:t>муниципальной</w:t>
            </w:r>
          </w:p>
          <w:p w:rsidR="00A56700" w:rsidRDefault="00A56700">
            <w:pPr>
              <w:pStyle w:val="ConsPlusNonformat"/>
              <w:jc w:val="both"/>
            </w:pPr>
            <w:r>
              <w:rPr>
                <w:sz w:val="14"/>
              </w:rPr>
              <w:t xml:space="preserve"> услуги </w:t>
            </w:r>
            <w:hyperlink w:anchor="P297" w:history="1">
              <w:r>
                <w:rPr>
                  <w:color w:val="0000FF"/>
                  <w:sz w:val="14"/>
                </w:rPr>
                <w:t>&lt;2&gt;</w:t>
              </w:r>
            </w:hyperlink>
          </w:p>
        </w:tc>
        <w:tc>
          <w:tcPr>
            <w:tcW w:w="1092" w:type="dxa"/>
          </w:tcPr>
          <w:p w:rsidR="00A56700" w:rsidRDefault="00A56700">
            <w:pPr>
              <w:pStyle w:val="ConsPlusNonformat"/>
              <w:jc w:val="both"/>
            </w:pPr>
            <w:r>
              <w:rPr>
                <w:sz w:val="14"/>
              </w:rPr>
              <w:t>Нормативные</w:t>
            </w:r>
          </w:p>
          <w:p w:rsidR="00A56700" w:rsidRDefault="00A56700">
            <w:pPr>
              <w:pStyle w:val="ConsPlusNonformat"/>
              <w:jc w:val="both"/>
            </w:pPr>
            <w:r>
              <w:rPr>
                <w:sz w:val="14"/>
              </w:rPr>
              <w:t xml:space="preserve">затраты на </w:t>
            </w:r>
          </w:p>
          <w:p w:rsidR="00A56700" w:rsidRDefault="00A56700">
            <w:pPr>
              <w:pStyle w:val="ConsPlusNonformat"/>
              <w:jc w:val="both"/>
            </w:pPr>
            <w:r>
              <w:rPr>
                <w:sz w:val="14"/>
              </w:rPr>
              <w:t xml:space="preserve">содержание </w:t>
            </w:r>
          </w:p>
          <w:p w:rsidR="00A56700" w:rsidRDefault="00A56700">
            <w:pPr>
              <w:pStyle w:val="ConsPlusNonformat"/>
              <w:jc w:val="both"/>
            </w:pPr>
            <w:r>
              <w:rPr>
                <w:sz w:val="14"/>
              </w:rPr>
              <w:t xml:space="preserve"> имущества </w:t>
            </w:r>
          </w:p>
          <w:p w:rsidR="00A56700" w:rsidRDefault="00A56700">
            <w:pPr>
              <w:pStyle w:val="ConsPlusNonformat"/>
              <w:jc w:val="both"/>
            </w:pPr>
            <w:hyperlink w:anchor="P298" w:history="1">
              <w:r>
                <w:rPr>
                  <w:color w:val="0000FF"/>
                  <w:sz w:val="14"/>
                </w:rPr>
                <w:t>&lt;3&gt;</w:t>
              </w:r>
            </w:hyperlink>
          </w:p>
        </w:tc>
        <w:tc>
          <w:tcPr>
            <w:tcW w:w="1344" w:type="dxa"/>
          </w:tcPr>
          <w:p w:rsidR="00A56700" w:rsidRDefault="00A56700">
            <w:pPr>
              <w:pStyle w:val="ConsPlusNonformat"/>
              <w:jc w:val="both"/>
            </w:pPr>
            <w:r>
              <w:rPr>
                <w:sz w:val="14"/>
              </w:rPr>
              <w:t xml:space="preserve">    Сумма     </w:t>
            </w:r>
          </w:p>
          <w:p w:rsidR="00A56700" w:rsidRDefault="00A56700">
            <w:pPr>
              <w:pStyle w:val="ConsPlusNonformat"/>
              <w:jc w:val="both"/>
            </w:pPr>
            <w:r>
              <w:rPr>
                <w:sz w:val="14"/>
              </w:rPr>
              <w:t xml:space="preserve"> финансового  </w:t>
            </w:r>
          </w:p>
          <w:p w:rsidR="00A56700" w:rsidRDefault="00A56700">
            <w:pPr>
              <w:pStyle w:val="ConsPlusNonformat"/>
              <w:jc w:val="both"/>
            </w:pPr>
            <w:r>
              <w:rPr>
                <w:sz w:val="14"/>
              </w:rPr>
              <w:t xml:space="preserve"> обеспечения  </w:t>
            </w:r>
          </w:p>
          <w:p w:rsidR="00A56700" w:rsidRDefault="00A56700">
            <w:pPr>
              <w:pStyle w:val="ConsPlusNonformat"/>
              <w:jc w:val="both"/>
            </w:pPr>
            <w:r>
              <w:rPr>
                <w:sz w:val="14"/>
              </w:rPr>
              <w:t xml:space="preserve">  выполнения  </w:t>
            </w:r>
          </w:p>
          <w:p w:rsidR="00A56700" w:rsidRDefault="00A56700">
            <w:pPr>
              <w:pStyle w:val="ConsPlusNonformat"/>
              <w:jc w:val="both"/>
            </w:pPr>
            <w:r>
              <w:rPr>
                <w:sz w:val="14"/>
              </w:rPr>
              <w:t>муниципального</w:t>
            </w:r>
          </w:p>
          <w:p w:rsidR="00A56700" w:rsidRDefault="00A56700">
            <w:pPr>
              <w:pStyle w:val="ConsPlusNonformat"/>
              <w:jc w:val="both"/>
            </w:pPr>
            <w:r>
              <w:rPr>
                <w:sz w:val="14"/>
              </w:rPr>
              <w:t xml:space="preserve"> задания </w:t>
            </w:r>
            <w:hyperlink w:anchor="P299" w:history="1">
              <w:r>
                <w:rPr>
                  <w:color w:val="0000FF"/>
                  <w:sz w:val="14"/>
                </w:rPr>
                <w:t>&lt;4&gt;</w:t>
              </w:r>
            </w:hyperlink>
          </w:p>
        </w:tc>
      </w:tr>
      <w:tr w:rsidR="00A56700">
        <w:trPr>
          <w:trHeight w:val="160"/>
        </w:trPr>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тыс. руб. </w:t>
            </w:r>
          </w:p>
          <w:p w:rsidR="00A56700" w:rsidRDefault="00A56700">
            <w:pPr>
              <w:pStyle w:val="ConsPlusNonformat"/>
              <w:jc w:val="both"/>
            </w:pPr>
            <w:r>
              <w:rPr>
                <w:sz w:val="14"/>
              </w:rPr>
              <w:t xml:space="preserve">  за ед.   </w:t>
            </w:r>
          </w:p>
        </w:tc>
        <w:tc>
          <w:tcPr>
            <w:tcW w:w="1092" w:type="dxa"/>
            <w:tcBorders>
              <w:top w:val="nil"/>
            </w:tcBorders>
          </w:tcPr>
          <w:p w:rsidR="00A56700" w:rsidRDefault="00A56700">
            <w:pPr>
              <w:pStyle w:val="ConsPlusNonformat"/>
              <w:jc w:val="both"/>
            </w:pPr>
            <w:r>
              <w:rPr>
                <w:sz w:val="14"/>
              </w:rPr>
              <w:t xml:space="preserve"> тыс. руб. </w:t>
            </w:r>
          </w:p>
          <w:p w:rsidR="00A56700" w:rsidRDefault="00A56700">
            <w:pPr>
              <w:pStyle w:val="ConsPlusNonformat"/>
              <w:jc w:val="both"/>
            </w:pPr>
            <w:r>
              <w:rPr>
                <w:sz w:val="14"/>
              </w:rPr>
              <w:t xml:space="preserve">  за ед.   </w:t>
            </w:r>
          </w:p>
        </w:tc>
        <w:tc>
          <w:tcPr>
            <w:tcW w:w="1260" w:type="dxa"/>
            <w:tcBorders>
              <w:top w:val="nil"/>
            </w:tcBorders>
          </w:tcPr>
          <w:p w:rsidR="00A56700" w:rsidRDefault="00A56700">
            <w:pPr>
              <w:pStyle w:val="ConsPlusNonformat"/>
              <w:jc w:val="both"/>
            </w:pPr>
            <w:r>
              <w:rPr>
                <w:sz w:val="14"/>
              </w:rPr>
              <w:t xml:space="preserve">  тыс. руб.  </w:t>
            </w:r>
          </w:p>
          <w:p w:rsidR="00A56700" w:rsidRDefault="00A56700">
            <w:pPr>
              <w:pStyle w:val="ConsPlusNonformat"/>
              <w:jc w:val="both"/>
            </w:pPr>
            <w:r>
              <w:rPr>
                <w:sz w:val="14"/>
              </w:rPr>
              <w:t xml:space="preserve">   за ед.    </w:t>
            </w:r>
          </w:p>
        </w:tc>
        <w:tc>
          <w:tcPr>
            <w:tcW w:w="756" w:type="dxa"/>
            <w:tcBorders>
              <w:top w:val="nil"/>
            </w:tcBorders>
          </w:tcPr>
          <w:p w:rsidR="00A56700" w:rsidRDefault="00A56700">
            <w:pPr>
              <w:pStyle w:val="ConsPlusNonformat"/>
              <w:jc w:val="both"/>
            </w:pPr>
            <w:r>
              <w:rPr>
                <w:sz w:val="14"/>
              </w:rPr>
              <w:t xml:space="preserve">  ед.  </w:t>
            </w:r>
          </w:p>
        </w:tc>
        <w:tc>
          <w:tcPr>
            <w:tcW w:w="1260" w:type="dxa"/>
            <w:tcBorders>
              <w:top w:val="nil"/>
            </w:tcBorders>
          </w:tcPr>
          <w:p w:rsidR="00A56700" w:rsidRDefault="00A56700">
            <w:pPr>
              <w:pStyle w:val="ConsPlusNonformat"/>
              <w:jc w:val="both"/>
            </w:pPr>
            <w:r>
              <w:rPr>
                <w:sz w:val="14"/>
              </w:rPr>
              <w:t xml:space="preserve">  тыс. руб.  </w:t>
            </w:r>
          </w:p>
        </w:tc>
        <w:tc>
          <w:tcPr>
            <w:tcW w:w="1092" w:type="dxa"/>
            <w:tcBorders>
              <w:top w:val="nil"/>
            </w:tcBorders>
          </w:tcPr>
          <w:p w:rsidR="00A56700" w:rsidRDefault="00A56700">
            <w:pPr>
              <w:pStyle w:val="ConsPlusNonformat"/>
              <w:jc w:val="both"/>
            </w:pPr>
            <w:r>
              <w:rPr>
                <w:sz w:val="14"/>
              </w:rPr>
              <w:t xml:space="preserve"> тыс. руб. </w:t>
            </w:r>
          </w:p>
        </w:tc>
        <w:tc>
          <w:tcPr>
            <w:tcW w:w="1344" w:type="dxa"/>
            <w:tcBorders>
              <w:top w:val="nil"/>
            </w:tcBorders>
          </w:tcPr>
          <w:p w:rsidR="00A56700" w:rsidRDefault="00A56700">
            <w:pPr>
              <w:pStyle w:val="ConsPlusNonformat"/>
              <w:jc w:val="both"/>
            </w:pPr>
            <w:r>
              <w:rPr>
                <w:sz w:val="14"/>
              </w:rPr>
              <w:t xml:space="preserve">  тыс. руб.   </w:t>
            </w:r>
          </w:p>
        </w:tc>
      </w:tr>
      <w:tr w:rsidR="00A56700">
        <w:trPr>
          <w:trHeight w:val="160"/>
        </w:trPr>
        <w:tc>
          <w:tcPr>
            <w:tcW w:w="1260" w:type="dxa"/>
            <w:tcBorders>
              <w:top w:val="nil"/>
            </w:tcBorders>
          </w:tcPr>
          <w:p w:rsidR="00A56700" w:rsidRDefault="00A56700">
            <w:pPr>
              <w:pStyle w:val="ConsPlusNonformat"/>
              <w:jc w:val="both"/>
            </w:pPr>
            <w:r>
              <w:rPr>
                <w:sz w:val="14"/>
              </w:rPr>
              <w:t xml:space="preserve">      1      </w:t>
            </w:r>
          </w:p>
        </w:tc>
        <w:tc>
          <w:tcPr>
            <w:tcW w:w="1092" w:type="dxa"/>
            <w:tcBorders>
              <w:top w:val="nil"/>
            </w:tcBorders>
          </w:tcPr>
          <w:p w:rsidR="00A56700" w:rsidRDefault="00A56700">
            <w:pPr>
              <w:pStyle w:val="ConsPlusNonformat"/>
              <w:jc w:val="both"/>
            </w:pPr>
            <w:r>
              <w:rPr>
                <w:sz w:val="14"/>
              </w:rPr>
              <w:t xml:space="preserve">     2     </w:t>
            </w:r>
          </w:p>
        </w:tc>
        <w:tc>
          <w:tcPr>
            <w:tcW w:w="1092" w:type="dxa"/>
            <w:tcBorders>
              <w:top w:val="nil"/>
            </w:tcBorders>
          </w:tcPr>
          <w:p w:rsidR="00A56700" w:rsidRDefault="00A56700">
            <w:pPr>
              <w:pStyle w:val="ConsPlusNonformat"/>
              <w:jc w:val="both"/>
            </w:pPr>
            <w:r>
              <w:rPr>
                <w:sz w:val="14"/>
              </w:rPr>
              <w:t xml:space="preserve">     3     </w:t>
            </w:r>
          </w:p>
        </w:tc>
        <w:tc>
          <w:tcPr>
            <w:tcW w:w="1260" w:type="dxa"/>
            <w:tcBorders>
              <w:top w:val="nil"/>
            </w:tcBorders>
          </w:tcPr>
          <w:p w:rsidR="00A56700" w:rsidRDefault="00A56700">
            <w:pPr>
              <w:pStyle w:val="ConsPlusNonformat"/>
              <w:jc w:val="both"/>
            </w:pPr>
            <w:r>
              <w:rPr>
                <w:sz w:val="14"/>
              </w:rPr>
              <w:t xml:space="preserve">      4      </w:t>
            </w:r>
          </w:p>
        </w:tc>
        <w:tc>
          <w:tcPr>
            <w:tcW w:w="756" w:type="dxa"/>
            <w:tcBorders>
              <w:top w:val="nil"/>
            </w:tcBorders>
          </w:tcPr>
          <w:p w:rsidR="00A56700" w:rsidRDefault="00A56700">
            <w:pPr>
              <w:pStyle w:val="ConsPlusNonformat"/>
              <w:jc w:val="both"/>
            </w:pPr>
            <w:r>
              <w:rPr>
                <w:sz w:val="14"/>
              </w:rPr>
              <w:t xml:space="preserve">   5   </w:t>
            </w:r>
          </w:p>
        </w:tc>
        <w:tc>
          <w:tcPr>
            <w:tcW w:w="1260" w:type="dxa"/>
            <w:tcBorders>
              <w:top w:val="nil"/>
            </w:tcBorders>
          </w:tcPr>
          <w:p w:rsidR="00A56700" w:rsidRDefault="00A56700">
            <w:pPr>
              <w:pStyle w:val="ConsPlusNonformat"/>
              <w:jc w:val="both"/>
            </w:pPr>
            <w:r>
              <w:rPr>
                <w:sz w:val="14"/>
              </w:rPr>
              <w:t xml:space="preserve">      6      </w:t>
            </w:r>
          </w:p>
        </w:tc>
        <w:tc>
          <w:tcPr>
            <w:tcW w:w="1092" w:type="dxa"/>
            <w:tcBorders>
              <w:top w:val="nil"/>
            </w:tcBorders>
          </w:tcPr>
          <w:p w:rsidR="00A56700" w:rsidRDefault="00A56700">
            <w:pPr>
              <w:pStyle w:val="ConsPlusNonformat"/>
              <w:jc w:val="both"/>
            </w:pPr>
            <w:r>
              <w:rPr>
                <w:sz w:val="14"/>
              </w:rPr>
              <w:t xml:space="preserve">     7     </w:t>
            </w:r>
          </w:p>
        </w:tc>
        <w:tc>
          <w:tcPr>
            <w:tcW w:w="1344" w:type="dxa"/>
            <w:tcBorders>
              <w:top w:val="nil"/>
            </w:tcBorders>
          </w:tcPr>
          <w:p w:rsidR="00A56700" w:rsidRDefault="00A56700">
            <w:pPr>
              <w:pStyle w:val="ConsPlusNonformat"/>
              <w:jc w:val="both"/>
            </w:pPr>
            <w:bookmarkStart w:id="4" w:name="P220"/>
            <w:bookmarkEnd w:id="4"/>
            <w:r>
              <w:rPr>
                <w:sz w:val="14"/>
              </w:rPr>
              <w:t xml:space="preserve">      8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1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2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Итого        </w:t>
            </w:r>
          </w:p>
          <w:p w:rsidR="00A56700" w:rsidRDefault="00A56700">
            <w:pPr>
              <w:pStyle w:val="ConsPlusNonformat"/>
              <w:jc w:val="both"/>
            </w:pPr>
            <w:r>
              <w:rPr>
                <w:sz w:val="14"/>
              </w:rPr>
              <w:t xml:space="preserve">отчетный     </w:t>
            </w:r>
          </w:p>
          <w:p w:rsidR="00A56700" w:rsidRDefault="00A56700">
            <w:pPr>
              <w:pStyle w:val="ConsPlusNonformat"/>
              <w:jc w:val="both"/>
            </w:pPr>
            <w:r>
              <w:rPr>
                <w:sz w:val="14"/>
              </w:rPr>
              <w:t xml:space="preserve">финансовый   </w:t>
            </w:r>
          </w:p>
          <w:p w:rsidR="00A56700" w:rsidRDefault="00A56700">
            <w:pPr>
              <w:pStyle w:val="ConsPlusNonformat"/>
              <w:jc w:val="both"/>
            </w:pPr>
            <w:r>
              <w:rPr>
                <w:sz w:val="14"/>
              </w:rPr>
              <w:t xml:space="preserve">год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1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2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Итого текущий</w:t>
            </w:r>
          </w:p>
          <w:p w:rsidR="00A56700" w:rsidRDefault="00A56700">
            <w:pPr>
              <w:pStyle w:val="ConsPlusNonformat"/>
              <w:jc w:val="both"/>
            </w:pPr>
            <w:r>
              <w:rPr>
                <w:sz w:val="14"/>
              </w:rPr>
              <w:t xml:space="preserve">финансовый   </w:t>
            </w:r>
          </w:p>
          <w:p w:rsidR="00A56700" w:rsidRDefault="00A56700">
            <w:pPr>
              <w:pStyle w:val="ConsPlusNonformat"/>
              <w:jc w:val="both"/>
            </w:pPr>
            <w:r>
              <w:rPr>
                <w:sz w:val="14"/>
              </w:rPr>
              <w:t xml:space="preserve">год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1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2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Итого        </w:t>
            </w:r>
          </w:p>
          <w:p w:rsidR="00A56700" w:rsidRDefault="00A56700">
            <w:pPr>
              <w:pStyle w:val="ConsPlusNonformat"/>
              <w:jc w:val="both"/>
            </w:pPr>
            <w:r>
              <w:rPr>
                <w:sz w:val="14"/>
              </w:rPr>
              <w:t xml:space="preserve">очередной    </w:t>
            </w:r>
          </w:p>
          <w:p w:rsidR="00A56700" w:rsidRDefault="00A56700">
            <w:pPr>
              <w:pStyle w:val="ConsPlusNonformat"/>
              <w:jc w:val="both"/>
            </w:pPr>
            <w:r>
              <w:rPr>
                <w:sz w:val="14"/>
              </w:rPr>
              <w:t xml:space="preserve">финансовый   </w:t>
            </w:r>
          </w:p>
          <w:p w:rsidR="00A56700" w:rsidRDefault="00A56700">
            <w:pPr>
              <w:pStyle w:val="ConsPlusNonformat"/>
              <w:jc w:val="both"/>
            </w:pPr>
            <w:r>
              <w:rPr>
                <w:sz w:val="14"/>
              </w:rPr>
              <w:t xml:space="preserve">год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1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2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Итого первый </w:t>
            </w:r>
          </w:p>
          <w:p w:rsidR="00A56700" w:rsidRDefault="00A56700">
            <w:pPr>
              <w:pStyle w:val="ConsPlusNonformat"/>
              <w:jc w:val="both"/>
            </w:pPr>
            <w:r>
              <w:rPr>
                <w:sz w:val="14"/>
              </w:rPr>
              <w:t>год планового</w:t>
            </w:r>
          </w:p>
          <w:p w:rsidR="00A56700" w:rsidRDefault="00A56700">
            <w:pPr>
              <w:pStyle w:val="ConsPlusNonformat"/>
              <w:jc w:val="both"/>
            </w:pPr>
            <w:r>
              <w:rPr>
                <w:sz w:val="14"/>
              </w:rPr>
              <w:t xml:space="preserve">периода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1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Услуга N 2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          </w:t>
            </w:r>
          </w:p>
        </w:tc>
        <w:tc>
          <w:tcPr>
            <w:tcW w:w="1092"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756" w:type="dxa"/>
            <w:tcBorders>
              <w:top w:val="nil"/>
            </w:tcBorders>
          </w:tcPr>
          <w:p w:rsidR="00A56700" w:rsidRDefault="00A56700">
            <w:pPr>
              <w:pStyle w:val="ConsPlusNonformat"/>
              <w:jc w:val="both"/>
            </w:pP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r>
              <w:rPr>
                <w:sz w:val="14"/>
              </w:rPr>
              <w:t xml:space="preserve">     x     </w:t>
            </w:r>
          </w:p>
        </w:tc>
        <w:tc>
          <w:tcPr>
            <w:tcW w:w="1344" w:type="dxa"/>
            <w:tcBorders>
              <w:top w:val="nil"/>
            </w:tcBorders>
          </w:tcPr>
          <w:p w:rsidR="00A56700" w:rsidRDefault="00A56700">
            <w:pPr>
              <w:pStyle w:val="ConsPlusNonformat"/>
              <w:jc w:val="both"/>
            </w:pPr>
            <w:r>
              <w:rPr>
                <w:sz w:val="14"/>
              </w:rPr>
              <w:t xml:space="preserve">      x       </w:t>
            </w: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По КЦСР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r w:rsidR="00A56700">
        <w:trPr>
          <w:trHeight w:val="160"/>
        </w:trPr>
        <w:tc>
          <w:tcPr>
            <w:tcW w:w="1260" w:type="dxa"/>
            <w:tcBorders>
              <w:top w:val="nil"/>
            </w:tcBorders>
          </w:tcPr>
          <w:p w:rsidR="00A56700" w:rsidRDefault="00A56700">
            <w:pPr>
              <w:pStyle w:val="ConsPlusNonformat"/>
              <w:jc w:val="both"/>
            </w:pPr>
            <w:r>
              <w:rPr>
                <w:sz w:val="14"/>
              </w:rPr>
              <w:t xml:space="preserve">Итого второй </w:t>
            </w:r>
          </w:p>
          <w:p w:rsidR="00A56700" w:rsidRDefault="00A56700">
            <w:pPr>
              <w:pStyle w:val="ConsPlusNonformat"/>
              <w:jc w:val="both"/>
            </w:pPr>
            <w:r>
              <w:rPr>
                <w:sz w:val="14"/>
              </w:rPr>
              <w:t>год планового</w:t>
            </w:r>
          </w:p>
          <w:p w:rsidR="00A56700" w:rsidRDefault="00A56700">
            <w:pPr>
              <w:pStyle w:val="ConsPlusNonformat"/>
              <w:jc w:val="both"/>
            </w:pPr>
            <w:r>
              <w:rPr>
                <w:sz w:val="14"/>
              </w:rPr>
              <w:t xml:space="preserve">периода      </w:t>
            </w:r>
          </w:p>
        </w:tc>
        <w:tc>
          <w:tcPr>
            <w:tcW w:w="1092" w:type="dxa"/>
            <w:tcBorders>
              <w:top w:val="nil"/>
            </w:tcBorders>
          </w:tcPr>
          <w:p w:rsidR="00A56700" w:rsidRDefault="00A56700">
            <w:pPr>
              <w:pStyle w:val="ConsPlusNonformat"/>
              <w:jc w:val="both"/>
            </w:pPr>
            <w:r>
              <w:rPr>
                <w:sz w:val="14"/>
              </w:rPr>
              <w:t xml:space="preserve">     x     </w:t>
            </w:r>
          </w:p>
        </w:tc>
        <w:tc>
          <w:tcPr>
            <w:tcW w:w="1092"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r>
              <w:rPr>
                <w:sz w:val="14"/>
              </w:rPr>
              <w:t xml:space="preserve">      x      </w:t>
            </w:r>
          </w:p>
        </w:tc>
        <w:tc>
          <w:tcPr>
            <w:tcW w:w="756" w:type="dxa"/>
            <w:tcBorders>
              <w:top w:val="nil"/>
            </w:tcBorders>
          </w:tcPr>
          <w:p w:rsidR="00A56700" w:rsidRDefault="00A56700">
            <w:pPr>
              <w:pStyle w:val="ConsPlusNonformat"/>
              <w:jc w:val="both"/>
            </w:pPr>
            <w:r>
              <w:rPr>
                <w:sz w:val="14"/>
              </w:rPr>
              <w:t xml:space="preserve">   x   </w:t>
            </w:r>
          </w:p>
        </w:tc>
        <w:tc>
          <w:tcPr>
            <w:tcW w:w="1260" w:type="dxa"/>
            <w:tcBorders>
              <w:top w:val="nil"/>
            </w:tcBorders>
          </w:tcPr>
          <w:p w:rsidR="00A56700" w:rsidRDefault="00A56700">
            <w:pPr>
              <w:pStyle w:val="ConsPlusNonformat"/>
              <w:jc w:val="both"/>
            </w:pPr>
          </w:p>
        </w:tc>
        <w:tc>
          <w:tcPr>
            <w:tcW w:w="1092" w:type="dxa"/>
            <w:tcBorders>
              <w:top w:val="nil"/>
            </w:tcBorders>
          </w:tcPr>
          <w:p w:rsidR="00A56700" w:rsidRDefault="00A56700">
            <w:pPr>
              <w:pStyle w:val="ConsPlusNonformat"/>
              <w:jc w:val="both"/>
            </w:pPr>
          </w:p>
        </w:tc>
        <w:tc>
          <w:tcPr>
            <w:tcW w:w="1344" w:type="dxa"/>
            <w:tcBorders>
              <w:top w:val="nil"/>
            </w:tcBorders>
          </w:tcPr>
          <w:p w:rsidR="00A56700" w:rsidRDefault="00A56700">
            <w:pPr>
              <w:pStyle w:val="ConsPlusNonformat"/>
              <w:jc w:val="both"/>
            </w:pPr>
          </w:p>
        </w:tc>
      </w:tr>
    </w:tbl>
    <w:p w:rsidR="00A56700" w:rsidRDefault="00A56700">
      <w:pPr>
        <w:pStyle w:val="ConsPlusNormal"/>
        <w:ind w:firstLine="540"/>
        <w:jc w:val="both"/>
      </w:pPr>
    </w:p>
    <w:p w:rsidR="00A56700" w:rsidRDefault="00A56700">
      <w:pPr>
        <w:pStyle w:val="ConsPlusNormal"/>
        <w:ind w:firstLine="540"/>
        <w:jc w:val="both"/>
      </w:pPr>
      <w:r>
        <w:t>--------------------------------</w:t>
      </w:r>
    </w:p>
    <w:p w:rsidR="00A56700" w:rsidRDefault="00A56700">
      <w:pPr>
        <w:pStyle w:val="ConsPlusNormal"/>
        <w:ind w:firstLine="540"/>
        <w:jc w:val="both"/>
      </w:pPr>
      <w:bookmarkStart w:id="5" w:name="P296"/>
      <w:bookmarkEnd w:id="5"/>
      <w:r>
        <w:t xml:space="preserve">&lt;1&gt; Определяется путем суммирования нормативных затрат, непосредственно связанных с оказанием муниципальной услуги </w:t>
      </w:r>
      <w:hyperlink w:anchor="P220" w:history="1">
        <w:r>
          <w:rPr>
            <w:color w:val="0000FF"/>
          </w:rPr>
          <w:t>(графа 2)</w:t>
        </w:r>
      </w:hyperlink>
      <w:r>
        <w:t xml:space="preserve"> и затрат на общехозяйственные нужды </w:t>
      </w:r>
      <w:hyperlink w:anchor="P220" w:history="1">
        <w:r>
          <w:rPr>
            <w:color w:val="0000FF"/>
          </w:rPr>
          <w:t>(графа 3)</w:t>
        </w:r>
      </w:hyperlink>
    </w:p>
    <w:p w:rsidR="00A56700" w:rsidRDefault="00A56700">
      <w:pPr>
        <w:pStyle w:val="ConsPlusNormal"/>
        <w:ind w:firstLine="540"/>
        <w:jc w:val="both"/>
      </w:pPr>
      <w:bookmarkStart w:id="6" w:name="P297"/>
      <w:bookmarkEnd w:id="6"/>
      <w:r>
        <w:t xml:space="preserve">&lt;2&gt; Определяется путем произведения итогового объема нормативных затрат на оказание муниципальной услуги </w:t>
      </w:r>
      <w:hyperlink w:anchor="P220" w:history="1">
        <w:r>
          <w:rPr>
            <w:color w:val="0000FF"/>
          </w:rPr>
          <w:t>(графа 4)</w:t>
        </w:r>
      </w:hyperlink>
      <w:r>
        <w:t xml:space="preserve"> и объема муниципальной услуги </w:t>
      </w:r>
      <w:hyperlink w:anchor="P220" w:history="1">
        <w:r>
          <w:rPr>
            <w:color w:val="0000FF"/>
          </w:rPr>
          <w:t>(графа 5)</w:t>
        </w:r>
      </w:hyperlink>
      <w:r>
        <w:t xml:space="preserve">, по строкам "КЦСР" определяется как сумма строк "Услуга N 1", "Услуга N 2"... по </w:t>
      </w:r>
      <w:hyperlink w:anchor="P220" w:history="1">
        <w:r>
          <w:rPr>
            <w:color w:val="0000FF"/>
          </w:rPr>
          <w:t>графе 6</w:t>
        </w:r>
      </w:hyperlink>
    </w:p>
    <w:p w:rsidR="00A56700" w:rsidRDefault="00A56700">
      <w:pPr>
        <w:pStyle w:val="ConsPlusNormal"/>
        <w:ind w:firstLine="540"/>
        <w:jc w:val="both"/>
      </w:pPr>
      <w:bookmarkStart w:id="7" w:name="P298"/>
      <w:bookmarkEnd w:id="7"/>
      <w:r>
        <w:t>&lt;3&gt; Определяется в общем объеме по целевой статье (строка "КЦСР") по учреждению (группе учреждений)</w:t>
      </w:r>
    </w:p>
    <w:p w:rsidR="00A56700" w:rsidRDefault="00A56700">
      <w:pPr>
        <w:pStyle w:val="ConsPlusNormal"/>
        <w:ind w:firstLine="540"/>
        <w:jc w:val="both"/>
      </w:pPr>
      <w:bookmarkStart w:id="8" w:name="P299"/>
      <w:bookmarkEnd w:id="8"/>
      <w:r>
        <w:t xml:space="preserve">&lt;4&gt; Определяется по итоговым строкам соответствующего финансового года путем суммирования суммы финансового обеспечения муниципальной услуги </w:t>
      </w:r>
      <w:hyperlink w:anchor="P220" w:history="1">
        <w:r>
          <w:rPr>
            <w:color w:val="0000FF"/>
          </w:rPr>
          <w:t>(графа 6)</w:t>
        </w:r>
      </w:hyperlink>
      <w:r>
        <w:t xml:space="preserve"> с затратами на содержание имущества </w:t>
      </w:r>
      <w:hyperlink w:anchor="P220" w:history="1">
        <w:r>
          <w:rPr>
            <w:color w:val="0000FF"/>
          </w:rPr>
          <w:t>(графа 7)</w:t>
        </w:r>
      </w:hyperlink>
      <w:r>
        <w:t>.</w:t>
      </w: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pPr>
    </w:p>
    <w:p w:rsidR="00A56700" w:rsidRDefault="00A56700">
      <w:pPr>
        <w:pStyle w:val="ConsPlusNormal"/>
        <w:jc w:val="right"/>
      </w:pPr>
      <w:r>
        <w:t>Приложение 2</w:t>
      </w:r>
    </w:p>
    <w:p w:rsidR="00A56700" w:rsidRDefault="00A56700">
      <w:pPr>
        <w:pStyle w:val="ConsPlusNormal"/>
        <w:jc w:val="right"/>
      </w:pPr>
      <w:r>
        <w:t>к Постановлению</w:t>
      </w:r>
    </w:p>
    <w:p w:rsidR="00A56700" w:rsidRDefault="00A56700">
      <w:pPr>
        <w:pStyle w:val="ConsPlusNormal"/>
        <w:jc w:val="right"/>
      </w:pPr>
      <w:r>
        <w:t>администрации МР "Печора"</w:t>
      </w:r>
    </w:p>
    <w:p w:rsidR="00A56700" w:rsidRDefault="00A56700">
      <w:pPr>
        <w:pStyle w:val="ConsPlusNormal"/>
        <w:jc w:val="right"/>
      </w:pPr>
      <w:r>
        <w:t>от 31 марта 2011 г. N 556/1</w:t>
      </w:r>
    </w:p>
    <w:p w:rsidR="00A56700" w:rsidRDefault="00A56700">
      <w:pPr>
        <w:pStyle w:val="ConsPlusNormal"/>
        <w:jc w:val="center"/>
      </w:pPr>
    </w:p>
    <w:p w:rsidR="00A56700" w:rsidRDefault="00A56700">
      <w:pPr>
        <w:pStyle w:val="ConsPlusTitle"/>
        <w:jc w:val="center"/>
      </w:pPr>
      <w:bookmarkStart w:id="9" w:name="P310"/>
      <w:bookmarkEnd w:id="9"/>
      <w:r>
        <w:t>МЕТОДИЧЕСКИЕ РЕКОМЕНДАЦИИ</w:t>
      </w:r>
    </w:p>
    <w:p w:rsidR="00A56700" w:rsidRDefault="00A56700">
      <w:pPr>
        <w:pStyle w:val="ConsPlusTitle"/>
        <w:jc w:val="center"/>
      </w:pPr>
      <w:r>
        <w:t>ПО ФОРМИРОВАНИЮ МУНИЦИПАЛЬНЫХ ЗАДАНИЙ МУНИЦИПАЛЬНЫМ</w:t>
      </w:r>
    </w:p>
    <w:p w:rsidR="00A56700" w:rsidRDefault="00A56700">
      <w:pPr>
        <w:pStyle w:val="ConsPlusTitle"/>
        <w:jc w:val="center"/>
      </w:pPr>
      <w:r>
        <w:t>УЧРЕЖДЕНИЯМ МУНИЦИПАЛЬНОГО РАЙОНА "ПЕЧОРА"</w:t>
      </w:r>
    </w:p>
    <w:p w:rsidR="00A56700" w:rsidRDefault="00A56700">
      <w:pPr>
        <w:pStyle w:val="ConsPlusTitle"/>
        <w:jc w:val="center"/>
      </w:pPr>
      <w:r>
        <w:t>И КОНТРОЛЮ ЗА ИХ ВЫПОЛНЕНИЕМ</w:t>
      </w:r>
    </w:p>
    <w:p w:rsidR="00A56700" w:rsidRDefault="00A56700">
      <w:pPr>
        <w:pStyle w:val="ConsPlusNormal"/>
        <w:jc w:val="center"/>
      </w:pPr>
    </w:p>
    <w:p w:rsidR="00A56700" w:rsidRDefault="00A56700">
      <w:pPr>
        <w:pStyle w:val="ConsPlusNormal"/>
        <w:jc w:val="center"/>
      </w:pPr>
      <w:r>
        <w:t>I. Общие положения</w:t>
      </w:r>
    </w:p>
    <w:p w:rsidR="00A56700" w:rsidRDefault="00A56700">
      <w:pPr>
        <w:pStyle w:val="ConsPlusNormal"/>
        <w:ind w:firstLine="540"/>
        <w:jc w:val="both"/>
      </w:pPr>
    </w:p>
    <w:p w:rsidR="00A56700" w:rsidRDefault="00A56700">
      <w:pPr>
        <w:pStyle w:val="ConsPlusNormal"/>
        <w:ind w:firstLine="540"/>
        <w:jc w:val="both"/>
      </w:pPr>
      <w:r>
        <w:t>1. Настоящие Методические рекомендации содержат:</w:t>
      </w:r>
    </w:p>
    <w:p w:rsidR="00A56700" w:rsidRDefault="00A56700">
      <w:pPr>
        <w:pStyle w:val="ConsPlusNormal"/>
        <w:ind w:firstLine="540"/>
        <w:jc w:val="both"/>
      </w:pPr>
      <w:r>
        <w:t>- описание рекомендуемых подходов к организации работы по формированию муниципальных заданий на оказание муниципальных услуг (выполнение работ) (далее - муниципальное задание):</w:t>
      </w:r>
    </w:p>
    <w:p w:rsidR="00A56700" w:rsidRDefault="00A56700">
      <w:pPr>
        <w:pStyle w:val="ConsPlusNormal"/>
        <w:ind w:firstLine="540"/>
        <w:jc w:val="both"/>
      </w:pPr>
      <w:r>
        <w:t>органами местного самоуправления муниципального района "Печора", главными распорядителями, осуществляющими функции и полномочия учредителя соответствующего бюджетного или автономного учреждения;</w:t>
      </w:r>
    </w:p>
    <w:p w:rsidR="00A56700" w:rsidRDefault="00A56700">
      <w:pPr>
        <w:pStyle w:val="ConsPlusNormal"/>
        <w:ind w:firstLine="540"/>
        <w:jc w:val="both"/>
      </w:pPr>
      <w:r>
        <w:t>главными распорядителями средств бюджета в отношении находящихся в их ведении казенных учреждений;</w:t>
      </w:r>
    </w:p>
    <w:p w:rsidR="00A56700" w:rsidRDefault="00A56700">
      <w:pPr>
        <w:pStyle w:val="ConsPlusNormal"/>
        <w:ind w:firstLine="540"/>
        <w:jc w:val="both"/>
      </w:pPr>
      <w:r>
        <w:t>- рекомендации по контролю за выполнением муниципального задания муниципальными учреждениями.</w:t>
      </w:r>
    </w:p>
    <w:p w:rsidR="00A56700" w:rsidRDefault="00A56700">
      <w:pPr>
        <w:pStyle w:val="ConsPlusNormal"/>
        <w:ind w:firstLine="540"/>
        <w:jc w:val="both"/>
      </w:pPr>
      <w:r>
        <w:t>2. Настоящие Методические рекомендации в части организации работы по формированию муниципального задания содержат следующие положения:</w:t>
      </w:r>
    </w:p>
    <w:p w:rsidR="00A56700" w:rsidRDefault="00A56700">
      <w:pPr>
        <w:pStyle w:val="ConsPlusNormal"/>
        <w:ind w:firstLine="540"/>
        <w:jc w:val="both"/>
      </w:pPr>
      <w:r>
        <w:t>- составление и утверждение перечня муниципальных услуг (работ);</w:t>
      </w:r>
    </w:p>
    <w:p w:rsidR="00A56700" w:rsidRDefault="00A56700">
      <w:pPr>
        <w:pStyle w:val="ConsPlusNormal"/>
        <w:ind w:firstLine="540"/>
        <w:jc w:val="both"/>
      </w:pPr>
      <w:r>
        <w:t>- определение показателей качества оказываемой муниципальной услуги (работы).</w:t>
      </w:r>
    </w:p>
    <w:p w:rsidR="00A56700" w:rsidRDefault="00A56700">
      <w:pPr>
        <w:pStyle w:val="ConsPlusNormal"/>
        <w:ind w:firstLine="540"/>
        <w:jc w:val="both"/>
      </w:pPr>
      <w:r>
        <w:t>3. Формирование муниципальных заданий муниципальных учреждений муниципального района рекомендуется начинать при планировании бюджетных ассигнований на очередной финансовый год и плановый период.</w:t>
      </w:r>
    </w:p>
    <w:p w:rsidR="00A56700" w:rsidRDefault="00A56700">
      <w:pPr>
        <w:pStyle w:val="ConsPlusNormal"/>
        <w:ind w:firstLine="540"/>
        <w:jc w:val="both"/>
      </w:pPr>
    </w:p>
    <w:p w:rsidR="00A56700" w:rsidRDefault="00A56700">
      <w:pPr>
        <w:pStyle w:val="ConsPlusNormal"/>
        <w:jc w:val="center"/>
      </w:pPr>
      <w:r>
        <w:t>II. Составление и утверждение перечня</w:t>
      </w:r>
    </w:p>
    <w:p w:rsidR="00A56700" w:rsidRDefault="00A56700">
      <w:pPr>
        <w:pStyle w:val="ConsPlusNormal"/>
        <w:jc w:val="center"/>
      </w:pPr>
      <w:r>
        <w:t>муниципальных услуг (работ)</w:t>
      </w:r>
    </w:p>
    <w:p w:rsidR="00A56700" w:rsidRDefault="00A56700">
      <w:pPr>
        <w:pStyle w:val="ConsPlusNormal"/>
        <w:ind w:firstLine="540"/>
        <w:jc w:val="both"/>
      </w:pPr>
    </w:p>
    <w:p w:rsidR="00A56700" w:rsidRDefault="00A56700">
      <w:pPr>
        <w:pStyle w:val="ConsPlusNormal"/>
        <w:ind w:firstLine="540"/>
        <w:jc w:val="both"/>
      </w:pPr>
      <w:r>
        <w:t xml:space="preserve">4. В целях утверждения муниципальных заданий формируется перечень муниципальных услуг (работ), утверждаемый органом местного самоуправления, главным распорядителем средств бюджета, по примерной </w:t>
      </w:r>
      <w:hyperlink r:id="rId9" w:history="1">
        <w:r>
          <w:rPr>
            <w:color w:val="0000FF"/>
          </w:rPr>
          <w:t>форме</w:t>
        </w:r>
      </w:hyperlink>
      <w:r>
        <w:t xml:space="preserve"> согласно приложению 2 к Положению о формировании муниципального задания в отношении муниципальных учреждений муниципального района "Печора" и финансовом обеспечении выполнения муниципального задания, утвержденному постановлением администрации МР "Печора" от 21.03.2011 N 448.</w:t>
      </w:r>
    </w:p>
    <w:p w:rsidR="00A56700" w:rsidRDefault="00A56700">
      <w:pPr>
        <w:pStyle w:val="ConsPlusNormal"/>
        <w:ind w:firstLine="540"/>
        <w:jc w:val="both"/>
      </w:pPr>
      <w:r>
        <w:t>5. Примерная форма перечня муниципальных услуг (работ), содержит следующие графы:</w:t>
      </w:r>
    </w:p>
    <w:p w:rsidR="00A56700" w:rsidRDefault="00A56700">
      <w:pPr>
        <w:pStyle w:val="ConsPlusNormal"/>
        <w:ind w:firstLine="540"/>
        <w:jc w:val="both"/>
      </w:pPr>
      <w:r>
        <w:t xml:space="preserve">- в </w:t>
      </w:r>
      <w:hyperlink r:id="rId10" w:history="1">
        <w:r>
          <w:rPr>
            <w:color w:val="0000FF"/>
          </w:rPr>
          <w:t>графе 1</w:t>
        </w:r>
      </w:hyperlink>
      <w:r>
        <w:t xml:space="preserve"> указывается порядковый номер муниципальной услуги (работы);</w:t>
      </w:r>
    </w:p>
    <w:p w:rsidR="00A56700" w:rsidRDefault="00A56700">
      <w:pPr>
        <w:pStyle w:val="ConsPlusNormal"/>
        <w:ind w:firstLine="540"/>
        <w:jc w:val="both"/>
      </w:pPr>
      <w:r>
        <w:t xml:space="preserve">- в </w:t>
      </w:r>
      <w:hyperlink r:id="rId11" w:history="1">
        <w:r>
          <w:rPr>
            <w:color w:val="0000FF"/>
          </w:rPr>
          <w:t>графе 2</w:t>
        </w:r>
      </w:hyperlink>
      <w:r>
        <w:t xml:space="preserve"> "Наименование муниципальной услуги (работы)" указывается наименование муниципальной услуги (работы);</w:t>
      </w:r>
    </w:p>
    <w:p w:rsidR="00A56700" w:rsidRDefault="00A56700">
      <w:pPr>
        <w:pStyle w:val="ConsPlusNormal"/>
        <w:ind w:firstLine="540"/>
        <w:jc w:val="both"/>
      </w:pPr>
      <w:r>
        <w:t xml:space="preserve">- в </w:t>
      </w:r>
      <w:hyperlink r:id="rId12" w:history="1">
        <w:r>
          <w:rPr>
            <w:color w:val="0000FF"/>
          </w:rPr>
          <w:t>графе 3</w:t>
        </w:r>
      </w:hyperlink>
      <w:r>
        <w:t xml:space="preserve"> "Категории потребителей муниципальной услуги (работы)" указываются потребители муниципальных услуг (работ) - физические и/или юридические лица и их характеристика (например, для физических лиц - возраст, состояние здоровья, образование, гражданство; для юридических лиц - виды деятельности, отношение к субъектам малого предпринимательства);</w:t>
      </w:r>
    </w:p>
    <w:p w:rsidR="00A56700" w:rsidRDefault="00A56700">
      <w:pPr>
        <w:pStyle w:val="ConsPlusNormal"/>
        <w:ind w:firstLine="540"/>
        <w:jc w:val="both"/>
      </w:pPr>
      <w:r>
        <w:t xml:space="preserve">- в </w:t>
      </w:r>
      <w:hyperlink r:id="rId13" w:history="1">
        <w:r>
          <w:rPr>
            <w:color w:val="0000FF"/>
          </w:rPr>
          <w:t>графе 4</w:t>
        </w:r>
      </w:hyperlink>
      <w:r>
        <w:t xml:space="preserve"> "Единицы измерения показателя объема (содержания) муниципальной услуги (работы)" рекомендуется указывать показатель, которым может быть измерен объем оказания муниципальной услуги (выполнения работы), например: число посетителей (тыс. чел.), число обучающихся (чел.), число воспитанников (чел.), количество койко-дней, клиенто/дней, дето/дней), количество новых постановок (ед.), количество вызовов (ед.), число проведенных мероприятий (ед.), количество единиц хранения (ед.), площадь помещений (кв.м), число восстановленных (отремонтированных, отреставрированных) сооружений (объектов) и т.д.;</w:t>
      </w:r>
    </w:p>
    <w:p w:rsidR="00A56700" w:rsidRDefault="00A56700">
      <w:pPr>
        <w:pStyle w:val="ConsPlusNormal"/>
        <w:ind w:firstLine="540"/>
        <w:jc w:val="both"/>
      </w:pPr>
      <w:r>
        <w:t xml:space="preserve">- в </w:t>
      </w:r>
      <w:hyperlink r:id="rId14" w:history="1">
        <w:r>
          <w:rPr>
            <w:color w:val="0000FF"/>
          </w:rPr>
          <w:t>графе 5</w:t>
        </w:r>
      </w:hyperlink>
      <w:r>
        <w:t xml:space="preserve"> "Показатели, характеризующие качество муниципальной услуги" рекомендуется указывать показатели качества муниципальной услуги в соответствии с </w:t>
      </w:r>
      <w:hyperlink w:anchor="P340" w:history="1">
        <w:r>
          <w:rPr>
            <w:color w:val="0000FF"/>
          </w:rPr>
          <w:t>разделом III</w:t>
        </w:r>
      </w:hyperlink>
      <w:r>
        <w:t xml:space="preserve"> настоящих Методических рекомендаций;</w:t>
      </w:r>
    </w:p>
    <w:p w:rsidR="00A56700" w:rsidRDefault="00A56700">
      <w:pPr>
        <w:pStyle w:val="ConsPlusNormal"/>
        <w:ind w:firstLine="540"/>
        <w:jc w:val="both"/>
      </w:pPr>
      <w:r>
        <w:t xml:space="preserve">- в </w:t>
      </w:r>
      <w:hyperlink r:id="rId15" w:history="1">
        <w:r>
          <w:rPr>
            <w:color w:val="0000FF"/>
          </w:rPr>
          <w:t>графе 6</w:t>
        </w:r>
      </w:hyperlink>
      <w:r>
        <w:t xml:space="preserve"> "Наименования муниципальных учреждений (групп учреждений), оказывающих муниципальную услугу (выполняющих работу)" указываются наименования учреждений (групп учреждений), оказывающих муниципальную услугу (выполняющих работу), например, муниципальные образовательные учреждения дополнительного образования детей и т.д.).</w:t>
      </w:r>
    </w:p>
    <w:p w:rsidR="00A56700" w:rsidRDefault="00A56700">
      <w:pPr>
        <w:pStyle w:val="ConsPlusNormal"/>
        <w:ind w:firstLine="540"/>
        <w:jc w:val="both"/>
      </w:pPr>
      <w:r>
        <w:t>6. Главные распорядители средств бюджета в отношении находящихся в их ведении казенных учреждений, органы местного самоуправления, главные распорядители, осуществляющие функции и полномочия учредителя в отношении бюджетных или автономных учреждений, вправе вносить изменения в утвержденный перечень муниципальных услуг (работ).</w:t>
      </w:r>
    </w:p>
    <w:p w:rsidR="00A56700" w:rsidRDefault="00A56700">
      <w:pPr>
        <w:pStyle w:val="ConsPlusNormal"/>
        <w:ind w:firstLine="540"/>
        <w:jc w:val="both"/>
      </w:pPr>
    </w:p>
    <w:p w:rsidR="00A56700" w:rsidRDefault="00A56700">
      <w:pPr>
        <w:pStyle w:val="ConsPlusNormal"/>
        <w:jc w:val="center"/>
      </w:pPr>
      <w:bookmarkStart w:id="10" w:name="P340"/>
      <w:bookmarkEnd w:id="10"/>
      <w:r>
        <w:t>III. Определение показателей качества оказываемой</w:t>
      </w:r>
    </w:p>
    <w:p w:rsidR="00A56700" w:rsidRDefault="00A56700">
      <w:pPr>
        <w:pStyle w:val="ConsPlusNormal"/>
        <w:jc w:val="center"/>
      </w:pPr>
      <w:r>
        <w:t>муниципальной услуги (работы)</w:t>
      </w:r>
    </w:p>
    <w:p w:rsidR="00A56700" w:rsidRDefault="00A56700">
      <w:pPr>
        <w:pStyle w:val="ConsPlusNormal"/>
        <w:ind w:firstLine="540"/>
        <w:jc w:val="both"/>
      </w:pPr>
    </w:p>
    <w:p w:rsidR="00A56700" w:rsidRDefault="00A56700">
      <w:pPr>
        <w:pStyle w:val="ConsPlusNormal"/>
        <w:ind w:firstLine="540"/>
        <w:jc w:val="both"/>
      </w:pPr>
      <w:r>
        <w:t xml:space="preserve">7. Определение показателей качества оказываемой муниципальной услуги (далее - показатели качества) главными распорядителями средств бюджета в отношении находящихся в их ведении казенных учреждений, органами местного самоуправления, осуществляющими функции и полномочия учредителя в отношении бюджетных или автономных учреждений, предусмотрено примерной </w:t>
      </w:r>
      <w:hyperlink r:id="rId16" w:history="1">
        <w:r>
          <w:rPr>
            <w:color w:val="0000FF"/>
          </w:rPr>
          <w:t>формой</w:t>
        </w:r>
      </w:hyperlink>
      <w:r>
        <w:t xml:space="preserve"> перечня муниципальных услуг (работ), приложение 2 к Положению о формировании муниципального задания в отношении муниципальных учреждений МР "Печора" и финансовом обеспечении выполнения муниципального задания, утвержденному постановлением администрации МР "Печора" от 21.03.2011 N 448.</w:t>
      </w:r>
    </w:p>
    <w:p w:rsidR="00A56700" w:rsidRDefault="00A56700">
      <w:pPr>
        <w:pStyle w:val="ConsPlusNormal"/>
        <w:ind w:firstLine="540"/>
        <w:jc w:val="both"/>
      </w:pPr>
      <w:r>
        <w:t>Для каждой муниципальной услуги в перечне муниципальных услуг (работ) рекомендуется указывать:</w:t>
      </w:r>
    </w:p>
    <w:p w:rsidR="00A56700" w:rsidRDefault="00A56700">
      <w:pPr>
        <w:pStyle w:val="ConsPlusNormal"/>
        <w:ind w:firstLine="540"/>
        <w:jc w:val="both"/>
      </w:pPr>
      <w:r>
        <w:t>- показатели качества, установленные нормативными правовыми актами Российской Федерации, (или) Республики Коми, (или) органов местного самоуправления МР "Печора";</w:t>
      </w:r>
    </w:p>
    <w:p w:rsidR="00A56700" w:rsidRDefault="00A56700">
      <w:pPr>
        <w:pStyle w:val="ConsPlusNormal"/>
        <w:ind w:firstLine="540"/>
        <w:jc w:val="both"/>
      </w:pPr>
      <w:r>
        <w:t>- для каждого показателя качества единицу измерения и формулу расчета (в случае если показатель качества является абсолютным и не требует расчета по формуле следует привести слова "Абсолютный показатель").</w:t>
      </w:r>
    </w:p>
    <w:p w:rsidR="00A56700" w:rsidRDefault="00A56700">
      <w:pPr>
        <w:pStyle w:val="ConsPlusNormal"/>
        <w:ind w:firstLine="540"/>
        <w:jc w:val="both"/>
      </w:pPr>
      <w:r>
        <w:t>8. Показатели качества рекомендуется устанавливать:</w:t>
      </w:r>
    </w:p>
    <w:p w:rsidR="00A56700" w:rsidRDefault="00A56700">
      <w:pPr>
        <w:pStyle w:val="ConsPlusNormal"/>
        <w:ind w:firstLine="540"/>
        <w:jc w:val="both"/>
      </w:pPr>
      <w:r>
        <w:t>- достижимыми в рамках деятельности всех соответствующих муниципальных учреждений, предоставляющих данную муниципальную услугу. При этом его достижение должно в большей степени зависеть от деятельности муниципального учреждения и в меньшей степени - от деятельности органов местного самоуправления или потребителей муниципальных услуг;</w:t>
      </w:r>
    </w:p>
    <w:p w:rsidR="00A56700" w:rsidRDefault="00A56700">
      <w:pPr>
        <w:pStyle w:val="ConsPlusNormal"/>
        <w:ind w:firstLine="540"/>
        <w:jc w:val="both"/>
      </w:pPr>
      <w:r>
        <w:t>- исходя из возможности достижения целевого значения показателя качества в условиях финансового обеспечения выполнения муниципального задания в пределах бюджетных ассигнований без выделения муниципальному учреждению дополнительного объема субсидии.</w:t>
      </w:r>
    </w:p>
    <w:p w:rsidR="00A56700" w:rsidRDefault="00A56700">
      <w:pPr>
        <w:pStyle w:val="ConsPlusNormal"/>
        <w:ind w:firstLine="540"/>
        <w:jc w:val="both"/>
      </w:pPr>
      <w:r>
        <w:t>Не рекомендуется устанавливать показатели качества, создающие стимулы для осуществления муниципальным учреждением экономически неэффективных, социально неответственных действий, являющихся основанием для ухудшения положения потребителей муниципальной услуги, а также создающие у сотрудников муниципального учреждения "ложные стимулы" (например, ориентированных на достижение целей и задач "любой ценой", в том числе с помощью "приписок". Не рекомендуется использовать в качестве показателя количество выявленных правонарушений).</w:t>
      </w:r>
    </w:p>
    <w:p w:rsidR="00A56700" w:rsidRDefault="00A56700">
      <w:pPr>
        <w:pStyle w:val="ConsPlusNormal"/>
        <w:ind w:firstLine="540"/>
        <w:jc w:val="both"/>
      </w:pPr>
      <w:r>
        <w:t>9. Для муниципальных услуг рекомендуется устанавливать следующие показатели качества:</w:t>
      </w:r>
    </w:p>
    <w:p w:rsidR="00A56700" w:rsidRDefault="00A56700">
      <w:pPr>
        <w:pStyle w:val="ConsPlusNormal"/>
        <w:ind w:firstLine="540"/>
        <w:jc w:val="both"/>
      </w:pPr>
      <w:r>
        <w:t>1) показатели качества, характеризующие качество результата предоставления муниципальной услуги, например:</w:t>
      </w:r>
    </w:p>
    <w:p w:rsidR="00A56700" w:rsidRDefault="00A56700">
      <w:pPr>
        <w:pStyle w:val="ConsPlusNormal"/>
        <w:ind w:firstLine="540"/>
        <w:jc w:val="both"/>
      </w:pPr>
      <w:r>
        <w:t>- для муниципальной услуги "комплектование и хранение библиотечного фонда" - доля удовлетворенных запросов читателей (по категориям запросов);</w:t>
      </w:r>
    </w:p>
    <w:p w:rsidR="00A56700" w:rsidRDefault="00A56700">
      <w:pPr>
        <w:pStyle w:val="ConsPlusNormal"/>
        <w:ind w:firstLine="540"/>
        <w:jc w:val="both"/>
      </w:pPr>
      <w:r>
        <w:t>- для всех муниципальных услуг - доля потребителей, удовлетворенных качеством оказания муниципальной услуги, определяемая на основе опросов потребителей муниципальной услуги;</w:t>
      </w:r>
    </w:p>
    <w:p w:rsidR="00A56700" w:rsidRDefault="00A56700">
      <w:pPr>
        <w:pStyle w:val="ConsPlusNormal"/>
        <w:ind w:firstLine="540"/>
        <w:jc w:val="both"/>
      </w:pPr>
      <w:r>
        <w:t>2) показатели качества, характеризующие процесс оказания муниципальной услуги и условия ее оказания, например:</w:t>
      </w:r>
    </w:p>
    <w:p w:rsidR="00A56700" w:rsidRDefault="00A56700">
      <w:pPr>
        <w:pStyle w:val="ConsPlusNormal"/>
        <w:ind w:firstLine="540"/>
        <w:jc w:val="both"/>
      </w:pPr>
      <w:r>
        <w:t>- требования к квалификации персонала;</w:t>
      </w:r>
    </w:p>
    <w:p w:rsidR="00A56700" w:rsidRDefault="00A56700">
      <w:pPr>
        <w:pStyle w:val="ConsPlusNormal"/>
        <w:ind w:firstLine="540"/>
        <w:jc w:val="both"/>
      </w:pPr>
      <w:r>
        <w:t>- требования к качеству используемых в процессе оказания муниципальной услуги материальных запасов;</w:t>
      </w:r>
    </w:p>
    <w:p w:rsidR="00A56700" w:rsidRDefault="00A56700">
      <w:pPr>
        <w:pStyle w:val="ConsPlusNormal"/>
        <w:ind w:firstLine="540"/>
        <w:jc w:val="both"/>
      </w:pPr>
      <w:r>
        <w:t>- требования к качеству оборудования, с использованием которого оказывается муниципальная услуга;</w:t>
      </w:r>
    </w:p>
    <w:p w:rsidR="00A56700" w:rsidRDefault="00A56700">
      <w:pPr>
        <w:pStyle w:val="ConsPlusNormal"/>
        <w:ind w:firstLine="540"/>
        <w:jc w:val="both"/>
      </w:pPr>
      <w:r>
        <w:t>- требования к качеству зданий и сооружений, в которых осуществляется оказание муниципальной услуги.</w:t>
      </w:r>
    </w:p>
    <w:p w:rsidR="00A56700" w:rsidRDefault="00A56700">
      <w:pPr>
        <w:pStyle w:val="ConsPlusNormal"/>
        <w:ind w:firstLine="540"/>
        <w:jc w:val="both"/>
      </w:pPr>
      <w:r>
        <w:t>Примерами таких показателей могут служить:</w:t>
      </w:r>
    </w:p>
    <w:p w:rsidR="00A56700" w:rsidRDefault="00A56700">
      <w:pPr>
        <w:pStyle w:val="ConsPlusNormal"/>
        <w:ind w:firstLine="540"/>
        <w:jc w:val="both"/>
      </w:pPr>
      <w:r>
        <w:t>- для муниципальной услуги "организация досуговых мероприятий" - систематичность проведения мероприятий, сочетание познавательных и развлекательных игр;</w:t>
      </w:r>
    </w:p>
    <w:p w:rsidR="00A56700" w:rsidRDefault="00A56700">
      <w:pPr>
        <w:pStyle w:val="ConsPlusNormal"/>
        <w:ind w:firstLine="540"/>
        <w:jc w:val="both"/>
      </w:pPr>
      <w:r>
        <w:t>- для муниципальной услуги "оказание стационарной медицинской помощи" - требования к мерам профилактики внутрибольничных инфекций (требования к регулярности дезинфекции и кварцевания помещений, влажной уборке, средствам дезинфекции);</w:t>
      </w:r>
    </w:p>
    <w:p w:rsidR="00A56700" w:rsidRDefault="00A56700">
      <w:pPr>
        <w:pStyle w:val="ConsPlusNormal"/>
        <w:ind w:firstLine="540"/>
        <w:jc w:val="both"/>
      </w:pPr>
      <w:r>
        <w:t>- для муниципальной услуги "оказание амбулаторно-поликлинической медицинской помощи" - среднее время ожидания приема врача;</w:t>
      </w:r>
    </w:p>
    <w:p w:rsidR="00A56700" w:rsidRDefault="00A56700">
      <w:pPr>
        <w:pStyle w:val="ConsPlusNormal"/>
        <w:ind w:firstLine="540"/>
        <w:jc w:val="both"/>
      </w:pPr>
      <w:r>
        <w:t>- для муниципальной услуги "оказание скорой медицинской помощи" - среднее время ожидания бригады скорой медицинской помощи;</w:t>
      </w:r>
    </w:p>
    <w:p w:rsidR="00A56700" w:rsidRDefault="00A56700">
      <w:pPr>
        <w:pStyle w:val="ConsPlusNormal"/>
        <w:ind w:firstLine="540"/>
        <w:jc w:val="both"/>
      </w:pPr>
      <w:r>
        <w:t>- для муниципальных услуг, оказываемых по заявкам (обращениям) потребителей, - среднее время ожидания оказания услуги с момента поступления заявки (обращения) потребителя;</w:t>
      </w:r>
    </w:p>
    <w:p w:rsidR="00A56700" w:rsidRDefault="00A56700">
      <w:pPr>
        <w:pStyle w:val="ConsPlusNormal"/>
        <w:ind w:firstLine="540"/>
        <w:jc w:val="both"/>
      </w:pPr>
      <w:r>
        <w:t>- для муниципальных услуг, оказываемых потребителям в электронной форме, - формат ответа на обращение.</w:t>
      </w:r>
    </w:p>
    <w:p w:rsidR="00A56700" w:rsidRDefault="00A56700">
      <w:pPr>
        <w:pStyle w:val="ConsPlusNormal"/>
        <w:ind w:firstLine="540"/>
        <w:jc w:val="both"/>
      </w:pPr>
    </w:p>
    <w:p w:rsidR="00A56700" w:rsidRDefault="00A56700">
      <w:pPr>
        <w:pStyle w:val="ConsPlusNormal"/>
        <w:jc w:val="center"/>
      </w:pPr>
      <w:r>
        <w:t>IV. Рекомендации по заполнению формы муниципального задания</w:t>
      </w:r>
    </w:p>
    <w:p w:rsidR="00A56700" w:rsidRDefault="00A56700">
      <w:pPr>
        <w:pStyle w:val="ConsPlusNormal"/>
        <w:jc w:val="center"/>
      </w:pPr>
      <w:r>
        <w:t>для муниципальных учреждений</w:t>
      </w:r>
    </w:p>
    <w:p w:rsidR="00A56700" w:rsidRDefault="00A56700">
      <w:pPr>
        <w:pStyle w:val="ConsPlusNormal"/>
        <w:ind w:firstLine="540"/>
        <w:jc w:val="both"/>
      </w:pPr>
    </w:p>
    <w:p w:rsidR="00A56700" w:rsidRDefault="00A56700">
      <w:pPr>
        <w:pStyle w:val="ConsPlusNormal"/>
        <w:ind w:firstLine="540"/>
        <w:jc w:val="both"/>
      </w:pPr>
      <w:r>
        <w:t xml:space="preserve">10. Муниципальное задание составляется на очередной финансовый год и плановый период по </w:t>
      </w:r>
      <w:hyperlink r:id="rId17" w:history="1">
        <w:r>
          <w:rPr>
            <w:color w:val="0000FF"/>
          </w:rPr>
          <w:t>форме</w:t>
        </w:r>
      </w:hyperlink>
      <w:r>
        <w:t xml:space="preserve"> согласно приложению 1 к Положению о формировании муниципального задания в отношении муниципальных учреждений МР "Печора" и финансовом обеспечении выполнения муниципального задания, утвержденному постановлением администрации МР "Печора" от 21.03.2011 N 448, </w:t>
      </w:r>
      <w:hyperlink r:id="rId18" w:history="1">
        <w:r>
          <w:rPr>
            <w:color w:val="0000FF"/>
          </w:rPr>
          <w:t>приложению 1</w:t>
        </w:r>
      </w:hyperlink>
      <w:r>
        <w:t xml:space="preserve"> к Положению о формировании муниципального задания в отношении автономных учреждений МР "Печора" и порядке финансового обеспечения выполнения муниципального задания, утвержденному постановлением администрации МР "Печора" от 21.03.2011 N 449.</w:t>
      </w:r>
    </w:p>
    <w:p w:rsidR="00A56700" w:rsidRDefault="00A56700">
      <w:pPr>
        <w:pStyle w:val="ConsPlusNormal"/>
        <w:ind w:firstLine="540"/>
        <w:jc w:val="both"/>
      </w:pPr>
      <w:r>
        <w:t>Муниципальное задание может устанавливаться на оказание нескольких муниципальных услуг (выполнение нескольких работ). В этом случае муниципальное задание включает несколько разделов, каждый из которых содержит требования к оказанию одной муниципальной услуги (выполнению одной работы).</w:t>
      </w:r>
    </w:p>
    <w:p w:rsidR="00A56700" w:rsidRDefault="00A56700">
      <w:pPr>
        <w:pStyle w:val="ConsPlusNormal"/>
        <w:ind w:firstLine="540"/>
        <w:jc w:val="both"/>
      </w:pPr>
      <w:r>
        <w:t>При установлении бюджетному или казенному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содержит отдельно требования к оказанию муниципальной услуги (услуг) и выполнению работы (работ).</w:t>
      </w:r>
    </w:p>
    <w:p w:rsidR="00A56700" w:rsidRDefault="00A56700">
      <w:pPr>
        <w:pStyle w:val="ConsPlusNormal"/>
        <w:ind w:firstLine="540"/>
        <w:jc w:val="both"/>
      </w:pPr>
      <w:r>
        <w:t>11. Муниципальное задание, сформированное соответствующим учредителем, главным распорядителем средств бюджета, размещается в установленном порядке на официальном сайте данного учредителя, главного распорядителя либо администрации МР до 31 декабря текущего финансового года.</w:t>
      </w:r>
    </w:p>
    <w:p w:rsidR="00A56700" w:rsidRDefault="00A56700">
      <w:pPr>
        <w:pStyle w:val="ConsPlusNormal"/>
        <w:ind w:firstLine="540"/>
        <w:jc w:val="both"/>
      </w:pPr>
      <w:r>
        <w:t xml:space="preserve">12. </w:t>
      </w:r>
      <w:hyperlink r:id="rId19" w:history="1">
        <w:r>
          <w:rPr>
            <w:color w:val="0000FF"/>
          </w:rPr>
          <w:t>Часть 1</w:t>
        </w:r>
      </w:hyperlink>
      <w:r>
        <w:t xml:space="preserve"> формы муниципального задания рекомендуется заполнять следующим образом:</w:t>
      </w:r>
    </w:p>
    <w:p w:rsidR="00A56700" w:rsidRDefault="00A56700">
      <w:pPr>
        <w:pStyle w:val="ConsPlusNormal"/>
        <w:ind w:firstLine="540"/>
        <w:jc w:val="both"/>
      </w:pPr>
      <w:r>
        <w:t xml:space="preserve">1) в заголовочной части муниципального задания в </w:t>
      </w:r>
      <w:hyperlink r:id="rId20" w:history="1">
        <w:r>
          <w:rPr>
            <w:color w:val="0000FF"/>
          </w:rPr>
          <w:t>строке</w:t>
        </w:r>
      </w:hyperlink>
      <w:r>
        <w:t xml:space="preserve"> "РАЗДЕЛ" приводится порядковый номер раздела.</w:t>
      </w:r>
    </w:p>
    <w:p w:rsidR="00A56700" w:rsidRDefault="00A56700">
      <w:pPr>
        <w:pStyle w:val="ConsPlusNormal"/>
        <w:ind w:firstLine="540"/>
        <w:jc w:val="both"/>
      </w:pPr>
      <w:r>
        <w:t xml:space="preserve">В случае если муниципальное задание устанавливается для одной муниципальной услуги, </w:t>
      </w:r>
      <w:hyperlink r:id="rId21" w:history="1">
        <w:r>
          <w:rPr>
            <w:color w:val="0000FF"/>
          </w:rPr>
          <w:t>строка</w:t>
        </w:r>
      </w:hyperlink>
      <w:r>
        <w:t xml:space="preserve"> "РАЗДЕЛ" в заголовочную часть муниципального задания не включается;</w:t>
      </w:r>
    </w:p>
    <w:p w:rsidR="00A56700" w:rsidRDefault="00A56700">
      <w:pPr>
        <w:pStyle w:val="ConsPlusNormal"/>
        <w:ind w:firstLine="540"/>
        <w:jc w:val="both"/>
      </w:pPr>
      <w:r>
        <w:t xml:space="preserve">2) в </w:t>
      </w:r>
      <w:hyperlink r:id="rId22" w:history="1">
        <w:r>
          <w:rPr>
            <w:color w:val="0000FF"/>
          </w:rPr>
          <w:t>строке</w:t>
        </w:r>
      </w:hyperlink>
      <w:r>
        <w:t xml:space="preserve"> "Наименование муниципальной услуги" приводится наименование муниципальной услуги в соответствии с перечнем муниципальных услуг (работ);</w:t>
      </w:r>
    </w:p>
    <w:p w:rsidR="00A56700" w:rsidRDefault="00A56700">
      <w:pPr>
        <w:pStyle w:val="ConsPlusNormal"/>
        <w:ind w:firstLine="540"/>
        <w:jc w:val="both"/>
      </w:pPr>
      <w:r>
        <w:t xml:space="preserve">3) в </w:t>
      </w:r>
      <w:hyperlink r:id="rId23" w:history="1">
        <w:r>
          <w:rPr>
            <w:color w:val="0000FF"/>
          </w:rPr>
          <w:t>строке</w:t>
        </w:r>
      </w:hyperlink>
      <w:r>
        <w:t xml:space="preserve"> "Потребители муниципальной услуги" указывается наименование категории потребителей муниципальных услуг в соответствии с перечнем муниципальных услуг (работ);</w:t>
      </w:r>
    </w:p>
    <w:p w:rsidR="00A56700" w:rsidRDefault="00A56700">
      <w:pPr>
        <w:pStyle w:val="ConsPlusNormal"/>
        <w:ind w:firstLine="540"/>
        <w:jc w:val="both"/>
      </w:pPr>
      <w:r>
        <w:t xml:space="preserve">4) в </w:t>
      </w:r>
      <w:hyperlink r:id="rId24" w:history="1">
        <w:r>
          <w:rPr>
            <w:color w:val="0000FF"/>
          </w:rPr>
          <w:t>строке</w:t>
        </w:r>
      </w:hyperlink>
      <w:r>
        <w:t xml:space="preserve"> "Показатели качества оказываемой муниципальной услуги" приводятся:</w:t>
      </w:r>
    </w:p>
    <w:p w:rsidR="00A56700" w:rsidRDefault="00A56700">
      <w:pPr>
        <w:pStyle w:val="ConsPlusNormal"/>
        <w:ind w:firstLine="540"/>
        <w:jc w:val="both"/>
      </w:pPr>
      <w:r>
        <w:t>- наименование показателей качества, единицы их измерения и (или) формулы расчета (в случае установления данных показателей в перечне муниципальных услуг (работ) - в соответствии с данным перечнем);</w:t>
      </w:r>
    </w:p>
    <w:p w:rsidR="00A56700" w:rsidRDefault="00A56700">
      <w:pPr>
        <w:pStyle w:val="ConsPlusNormal"/>
        <w:ind w:firstLine="540"/>
        <w:jc w:val="both"/>
      </w:pPr>
      <w:r>
        <w:t>- значения показателей качества, в том числе за отчетный год - фактическое, за текущий год - плановое либо фактическое (при наличии информации), за очередной финансовый год и плановый период - плановые;</w:t>
      </w:r>
    </w:p>
    <w:p w:rsidR="00A56700" w:rsidRDefault="00A56700">
      <w:pPr>
        <w:pStyle w:val="ConsPlusNormal"/>
        <w:ind w:firstLine="540"/>
        <w:jc w:val="both"/>
      </w:pPr>
      <w:r>
        <w:t>- источник информации о значении показателя (например, форма статистического наблюдения, информация, подготовленная на основе социологических опросов);</w:t>
      </w:r>
    </w:p>
    <w:p w:rsidR="00A56700" w:rsidRDefault="00A56700">
      <w:pPr>
        <w:pStyle w:val="ConsPlusNormal"/>
        <w:ind w:firstLine="540"/>
        <w:jc w:val="both"/>
      </w:pPr>
      <w:r>
        <w:t xml:space="preserve">5) в </w:t>
      </w:r>
      <w:hyperlink r:id="rId25" w:history="1">
        <w:r>
          <w:rPr>
            <w:color w:val="0000FF"/>
          </w:rPr>
          <w:t>строке</w:t>
        </w:r>
      </w:hyperlink>
      <w:r>
        <w:t xml:space="preserve"> "Объем оказываемой муниципальной услуги (в натуральных показателях)" указываются:</w:t>
      </w:r>
    </w:p>
    <w:p w:rsidR="00A56700" w:rsidRDefault="00A56700">
      <w:pPr>
        <w:pStyle w:val="ConsPlusNormal"/>
        <w:ind w:firstLine="540"/>
        <w:jc w:val="both"/>
      </w:pPr>
      <w:r>
        <w:t>- один (при необходимости - более одного) показатель измерения объема оказываемой муниципальной услуги и единица его измерения.</w:t>
      </w:r>
    </w:p>
    <w:p w:rsidR="00A56700" w:rsidRDefault="00A56700">
      <w:pPr>
        <w:pStyle w:val="ConsPlusNormal"/>
        <w:ind w:firstLine="540"/>
        <w:jc w:val="both"/>
      </w:pPr>
      <w:r>
        <w:t>В случае, если при определении объема финансового обеспечения выполнения муниципального задания используются нормативные затраты, в показателях измерения объема оказываемой муниципальной услуги дополнительно указываются соответствующие показатели:</w:t>
      </w:r>
    </w:p>
    <w:p w:rsidR="00A56700" w:rsidRDefault="00A56700">
      <w:pPr>
        <w:pStyle w:val="ConsPlusNormal"/>
        <w:ind w:firstLine="540"/>
        <w:jc w:val="both"/>
      </w:pPr>
      <w:r>
        <w:t>- значения показателя, в том числе за отчетный год - фактическое, за текущий год - плановое либо фактическое (при наличии информации), за очередной финансовый год и плановый период - плановые;</w:t>
      </w:r>
    </w:p>
    <w:p w:rsidR="00A56700" w:rsidRDefault="00A56700">
      <w:pPr>
        <w:pStyle w:val="ConsPlusNormal"/>
        <w:ind w:firstLine="540"/>
        <w:jc w:val="both"/>
      </w:pPr>
      <w:r>
        <w:t>- источник информации о значениях показателя (например, форма статистического наблюдения);</w:t>
      </w:r>
    </w:p>
    <w:p w:rsidR="00A56700" w:rsidRDefault="00A56700">
      <w:pPr>
        <w:pStyle w:val="ConsPlusNormal"/>
        <w:ind w:firstLine="540"/>
        <w:jc w:val="both"/>
      </w:pPr>
      <w:r>
        <w:t xml:space="preserve">6) в </w:t>
      </w:r>
      <w:hyperlink r:id="rId26" w:history="1">
        <w:r>
          <w:rPr>
            <w:color w:val="0000FF"/>
          </w:rPr>
          <w:t>строке</w:t>
        </w:r>
      </w:hyperlink>
      <w:r>
        <w:t xml:space="preserve"> "Нормативные правовые акты, регулирующие порядок оказания муниципальной услуги" приводится наименование и реквизиты нормативных правовых актов, регулирующих порядок оказания муниципальной услуги, а также ссылки на их отдельные статьи (пункты).</w:t>
      </w:r>
    </w:p>
    <w:p w:rsidR="00A56700" w:rsidRDefault="00A56700">
      <w:pPr>
        <w:pStyle w:val="ConsPlusNormal"/>
        <w:ind w:firstLine="540"/>
        <w:jc w:val="both"/>
      </w:pPr>
      <w:r>
        <w:t>В первую очередь, рекомендуется указывать реквизиты административного регламента или стандарта предоставления соответствующей муниципальной услуги. В случае их отсутствия дается ссылка на основные правовые акты, регулирующие предоставление муниципальной услуги: федеральные законы, законы Республики Коми, иные нормативно-правовые акты Российской Федерации, Республики Коми и органов местного самоуправления МР "Печора", санитарно-эпидемиологические нормы и правила, государственные и/или отраслевые стандарты (ГОСТы, ОСТы), типовые (примерные) положения и т.д.);</w:t>
      </w:r>
    </w:p>
    <w:p w:rsidR="00A56700" w:rsidRDefault="00A56700">
      <w:pPr>
        <w:pStyle w:val="ConsPlusNormal"/>
        <w:ind w:firstLine="540"/>
        <w:jc w:val="both"/>
      </w:pPr>
      <w:r>
        <w:t xml:space="preserve">7) </w:t>
      </w:r>
      <w:hyperlink r:id="rId27" w:history="1">
        <w:r>
          <w:rPr>
            <w:color w:val="0000FF"/>
          </w:rPr>
          <w:t>строка</w:t>
        </w:r>
      </w:hyperlink>
      <w:r>
        <w:t xml:space="preserve"> "Предельные цены (тарифы) на оплату муниципальной услуги в случаях, если предусмотрено федеральным, республиканским законами, нормативными правовыми актами органа местного самоуправления их оказание на платной основе" заполняется для бюджетных и автономных учреждений в случаях, если федеральным, республиканским законами, нормативными правовыми актами органа местного самоуправления, законами предусмотрено право бюджетного учреждения и автономного учреждения оказывать в пределах муниципального задания услуги, относящиеся к его основным видам деятельности, за плату;</w:t>
      </w:r>
    </w:p>
    <w:p w:rsidR="00A56700" w:rsidRDefault="00A56700">
      <w:pPr>
        <w:pStyle w:val="ConsPlusNormal"/>
        <w:ind w:firstLine="540"/>
        <w:jc w:val="both"/>
      </w:pPr>
      <w:r>
        <w:t xml:space="preserve">8) в </w:t>
      </w:r>
      <w:hyperlink r:id="rId28" w:history="1">
        <w:r>
          <w:rPr>
            <w:color w:val="0000FF"/>
          </w:rPr>
          <w:t>строке</w:t>
        </w:r>
      </w:hyperlink>
      <w:r>
        <w:t xml:space="preserve"> "Нормативный правовой акт, устанавливающий цены (тарифы) либо порядок их установления" указываются реквизиты и название правового(ых) акта(ов), устанавливающего(их) цены (тарифы) либо утверждающего(их) порядок их установления;</w:t>
      </w:r>
    </w:p>
    <w:p w:rsidR="00A56700" w:rsidRDefault="00A56700">
      <w:pPr>
        <w:pStyle w:val="ConsPlusNormal"/>
        <w:ind w:firstLine="540"/>
        <w:jc w:val="both"/>
      </w:pPr>
      <w:r>
        <w:t xml:space="preserve">9) в </w:t>
      </w:r>
      <w:hyperlink r:id="rId29" w:history="1">
        <w:r>
          <w:rPr>
            <w:color w:val="0000FF"/>
          </w:rPr>
          <w:t>строке</w:t>
        </w:r>
      </w:hyperlink>
      <w:r>
        <w:t xml:space="preserve"> "Значения предельных цен (тарифов)" вносятся сведения об установленных предельных ценах (тарифах). Данные приводятся в таблице, следует указывать наименование муниципальных услуг (например, "ультразвуковое исследование", "общий массаж", "занятия по изобразительному искусству"), для которых установлены предельная цена (тариф) и значения установленных предельных цен (тарифов);</w:t>
      </w:r>
    </w:p>
    <w:p w:rsidR="00A56700" w:rsidRDefault="00A56700">
      <w:pPr>
        <w:pStyle w:val="ConsPlusNormal"/>
        <w:ind w:firstLine="540"/>
        <w:jc w:val="both"/>
      </w:pPr>
      <w:r>
        <w:t xml:space="preserve">10) в </w:t>
      </w:r>
      <w:hyperlink r:id="rId30" w:history="1">
        <w:r>
          <w:rPr>
            <w:color w:val="0000FF"/>
          </w:rPr>
          <w:t>строке</w:t>
        </w:r>
      </w:hyperlink>
      <w:r>
        <w:t xml:space="preserve"> "Основания для досрочного прекращения исполнения муниципального задания" в качестве оснований досрочного прекращения исполнения муниципального задания могут быть указаны:</w:t>
      </w:r>
    </w:p>
    <w:p w:rsidR="00A56700" w:rsidRDefault="00A56700">
      <w:pPr>
        <w:pStyle w:val="ConsPlusNormal"/>
        <w:ind w:firstLine="540"/>
        <w:jc w:val="both"/>
      </w:pPr>
      <w:r>
        <w:t>- ликвидация учреждения;</w:t>
      </w:r>
    </w:p>
    <w:p w:rsidR="00A56700" w:rsidRDefault="00A56700">
      <w:pPr>
        <w:pStyle w:val="ConsPlusNormal"/>
        <w:ind w:firstLine="540"/>
        <w:jc w:val="both"/>
      </w:pPr>
      <w:r>
        <w:t>- реорганизация учреждения;</w:t>
      </w:r>
    </w:p>
    <w:p w:rsidR="00A56700" w:rsidRDefault="00A56700">
      <w:pPr>
        <w:pStyle w:val="ConsPlusNormal"/>
        <w:ind w:firstLine="540"/>
        <w:jc w:val="both"/>
      </w:pPr>
      <w:r>
        <w:t>- исключение муниципальной услуги из перечня муниципальных услуг (работ);</w:t>
      </w:r>
    </w:p>
    <w:p w:rsidR="00A56700" w:rsidRDefault="00A56700">
      <w:pPr>
        <w:pStyle w:val="ConsPlusNormal"/>
        <w:ind w:firstLine="540"/>
        <w:jc w:val="both"/>
      </w:pPr>
      <w:r>
        <w:t>- иные основания, предусмотренные нормативными правовыми актами Российской Федерации, Республики Коми и органов местного самоуправления МР "Печора";</w:t>
      </w:r>
    </w:p>
    <w:p w:rsidR="00A56700" w:rsidRDefault="00A56700">
      <w:pPr>
        <w:pStyle w:val="ConsPlusNormal"/>
        <w:ind w:firstLine="540"/>
        <w:jc w:val="both"/>
      </w:pPr>
      <w:r>
        <w:t xml:space="preserve">11) в </w:t>
      </w:r>
      <w:hyperlink r:id="rId31" w:history="1">
        <w:r>
          <w:rPr>
            <w:color w:val="0000FF"/>
          </w:rPr>
          <w:t>строке</w:t>
        </w:r>
      </w:hyperlink>
      <w:r>
        <w:t xml:space="preserve"> "Порядок контроля за исполнением муниципального задания":</w:t>
      </w:r>
    </w:p>
    <w:p w:rsidR="00A56700" w:rsidRDefault="00A56700">
      <w:pPr>
        <w:pStyle w:val="ConsPlusNormal"/>
        <w:ind w:firstLine="540"/>
        <w:jc w:val="both"/>
      </w:pPr>
      <w:r>
        <w:t xml:space="preserve">- в </w:t>
      </w:r>
      <w:hyperlink r:id="rId32" w:history="1">
        <w:r>
          <w:rPr>
            <w:color w:val="0000FF"/>
          </w:rPr>
          <w:t>графе</w:t>
        </w:r>
      </w:hyperlink>
      <w:r>
        <w:t xml:space="preserve"> "Формы контроля" указываются контрольные мероприятия:</w:t>
      </w:r>
    </w:p>
    <w:p w:rsidR="00A56700" w:rsidRDefault="00A56700">
      <w:pPr>
        <w:pStyle w:val="ConsPlusNormal"/>
        <w:ind w:firstLine="540"/>
        <w:jc w:val="both"/>
      </w:pPr>
      <w:r>
        <w:t>- выездная проверка;</w:t>
      </w:r>
    </w:p>
    <w:p w:rsidR="00A56700" w:rsidRDefault="00A56700">
      <w:pPr>
        <w:pStyle w:val="ConsPlusNormal"/>
        <w:ind w:firstLine="540"/>
        <w:jc w:val="both"/>
      </w:pPr>
      <w:r>
        <w:t>- камеральная проверка;</w:t>
      </w:r>
    </w:p>
    <w:p w:rsidR="00A56700" w:rsidRDefault="00A56700">
      <w:pPr>
        <w:pStyle w:val="ConsPlusNormal"/>
        <w:ind w:firstLine="540"/>
        <w:jc w:val="both"/>
      </w:pPr>
      <w:r>
        <w:t>- ведение журнала звонков, полученных от населения по "горячей линии", организованной органом местного самоуправления МР "Печора";</w:t>
      </w:r>
    </w:p>
    <w:p w:rsidR="00A56700" w:rsidRDefault="00A56700">
      <w:pPr>
        <w:pStyle w:val="ConsPlusNormal"/>
        <w:ind w:firstLine="540"/>
        <w:jc w:val="both"/>
      </w:pPr>
      <w:r>
        <w:t>- ведение книги обращений с заявлениями, жалобами и предложениями;</w:t>
      </w:r>
    </w:p>
    <w:p w:rsidR="00A56700" w:rsidRDefault="00A56700">
      <w:pPr>
        <w:pStyle w:val="ConsPlusNormal"/>
        <w:ind w:firstLine="540"/>
        <w:jc w:val="both"/>
      </w:pPr>
      <w:r>
        <w:t xml:space="preserve">- в </w:t>
      </w:r>
      <w:hyperlink r:id="rId33" w:history="1">
        <w:r>
          <w:rPr>
            <w:color w:val="0000FF"/>
          </w:rPr>
          <w:t>графе</w:t>
        </w:r>
      </w:hyperlink>
      <w:r>
        <w:t xml:space="preserve"> "Периодичность" указывается периодичность проведения контрольных мероприятий:</w:t>
      </w:r>
    </w:p>
    <w:p w:rsidR="00A56700" w:rsidRDefault="00A56700">
      <w:pPr>
        <w:pStyle w:val="ConsPlusNormal"/>
        <w:ind w:firstLine="540"/>
        <w:jc w:val="both"/>
      </w:pPr>
      <w:r>
        <w:t>- в соответствии с планом-графиком проведения выездных проверок, но не реже 1 раза в год;</w:t>
      </w:r>
    </w:p>
    <w:p w:rsidR="00A56700" w:rsidRDefault="00A56700">
      <w:pPr>
        <w:pStyle w:val="ConsPlusNormal"/>
        <w:ind w:firstLine="540"/>
        <w:jc w:val="both"/>
      </w:pPr>
      <w:r>
        <w:t>- по мере необходимости (в случае поступлений обоснованных жалоб потребителей, требований правоохранительных органов);</w:t>
      </w:r>
    </w:p>
    <w:p w:rsidR="00A56700" w:rsidRDefault="00A56700">
      <w:pPr>
        <w:pStyle w:val="ConsPlusNormal"/>
        <w:ind w:firstLine="540"/>
        <w:jc w:val="both"/>
      </w:pPr>
      <w:r>
        <w:t>- по мере поступления отчетности о выполнении муниципального задания;</w:t>
      </w:r>
    </w:p>
    <w:p w:rsidR="00A56700" w:rsidRDefault="00A56700">
      <w:pPr>
        <w:pStyle w:val="ConsPlusNormal"/>
        <w:ind w:firstLine="540"/>
        <w:jc w:val="both"/>
      </w:pPr>
      <w:r>
        <w:t xml:space="preserve">12) в </w:t>
      </w:r>
      <w:hyperlink r:id="rId34" w:history="1">
        <w:r>
          <w:rPr>
            <w:color w:val="0000FF"/>
          </w:rPr>
          <w:t>строке</w:t>
        </w:r>
      </w:hyperlink>
      <w:r>
        <w:t xml:space="preserve"> "Форма отчета об исполнении муниципального задания" в табличной форме по каждому утвержденному показателю объема (содержания) (графа 1 таблицы строки 3.2) приводится фактическое значение за отчетный период, характеристика причин отклонения от запланированных значений и источник(и) информации о фактическом значении показателя;</w:t>
      </w:r>
    </w:p>
    <w:p w:rsidR="00A56700" w:rsidRDefault="00A56700">
      <w:pPr>
        <w:pStyle w:val="ConsPlusNormal"/>
        <w:ind w:firstLine="540"/>
        <w:jc w:val="both"/>
      </w:pPr>
      <w:r>
        <w:t xml:space="preserve">13) в </w:t>
      </w:r>
      <w:hyperlink r:id="rId35" w:history="1">
        <w:r>
          <w:rPr>
            <w:color w:val="0000FF"/>
          </w:rPr>
          <w:t>строке</w:t>
        </w:r>
      </w:hyperlink>
      <w:r>
        <w:t xml:space="preserve"> "Сроки представления отчетов об исполнении муниципального задания" рекомендуется указывать периодичность и срок представления отчетности, например:</w:t>
      </w:r>
    </w:p>
    <w:p w:rsidR="00A56700" w:rsidRDefault="00A56700">
      <w:pPr>
        <w:pStyle w:val="ConsPlusNormal"/>
        <w:ind w:firstLine="540"/>
        <w:jc w:val="both"/>
      </w:pPr>
      <w:r>
        <w:t>- ежегодно в срок до 1 февраля года, следующего за отчетным;</w:t>
      </w:r>
    </w:p>
    <w:p w:rsidR="00A56700" w:rsidRDefault="00A56700">
      <w:pPr>
        <w:pStyle w:val="ConsPlusNormal"/>
        <w:ind w:firstLine="540"/>
        <w:jc w:val="both"/>
      </w:pPr>
      <w:r>
        <w:t>- ежеквартально в срок до 10 числа месяца, следующего за отчетным кварталом;</w:t>
      </w:r>
    </w:p>
    <w:p w:rsidR="00A56700" w:rsidRDefault="00A56700">
      <w:pPr>
        <w:pStyle w:val="ConsPlusNormal"/>
        <w:ind w:firstLine="540"/>
        <w:jc w:val="both"/>
      </w:pPr>
      <w:r>
        <w:t>- ежемесячно в срок до 10 числа месяца, следующего за отчетным;</w:t>
      </w:r>
    </w:p>
    <w:p w:rsidR="00A56700" w:rsidRDefault="00A56700">
      <w:pPr>
        <w:pStyle w:val="ConsPlusNormal"/>
        <w:ind w:firstLine="540"/>
        <w:jc w:val="both"/>
      </w:pPr>
      <w:r>
        <w:t xml:space="preserve">14) в </w:t>
      </w:r>
      <w:hyperlink r:id="rId36" w:history="1">
        <w:r>
          <w:rPr>
            <w:color w:val="0000FF"/>
          </w:rPr>
          <w:t>строке</w:t>
        </w:r>
      </w:hyperlink>
      <w:r>
        <w:t xml:space="preserve"> "Иные требования к отчетности об исполнении муниципального задания" указываются дополнительные требования, например:</w:t>
      </w:r>
    </w:p>
    <w:p w:rsidR="00A56700" w:rsidRDefault="00A56700">
      <w:pPr>
        <w:pStyle w:val="ConsPlusNormal"/>
        <w:ind w:firstLine="540"/>
        <w:jc w:val="both"/>
      </w:pPr>
      <w:r>
        <w:t>-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 если отчетность о выполнении муниципального задания представляется чаще, чем раз в год;</w:t>
      </w:r>
    </w:p>
    <w:p w:rsidR="00A56700" w:rsidRDefault="00A56700">
      <w:pPr>
        <w:pStyle w:val="ConsPlusNormal"/>
        <w:ind w:firstLine="540"/>
        <w:jc w:val="both"/>
      </w:pPr>
      <w:r>
        <w:t>- требование о представлении информации о состоянии кредиторской задолженности, в том числе просроченной;</w:t>
      </w:r>
    </w:p>
    <w:p w:rsidR="00A56700" w:rsidRDefault="00A56700">
      <w:pPr>
        <w:pStyle w:val="ConsPlusNormal"/>
        <w:ind w:firstLine="540"/>
        <w:jc w:val="both"/>
      </w:pPr>
      <w:r>
        <w:t>- требование о представлении копий подтверждающих документов.</w:t>
      </w:r>
    </w:p>
    <w:p w:rsidR="00A56700" w:rsidRDefault="00A56700">
      <w:pPr>
        <w:pStyle w:val="ConsPlusNormal"/>
        <w:ind w:firstLine="540"/>
        <w:jc w:val="both"/>
      </w:pPr>
      <w:r>
        <w:t>Если иные требования к отчетности об исполнении муниципального задания не установлены, в данной строке ставится прочерк;</w:t>
      </w:r>
    </w:p>
    <w:p w:rsidR="00A56700" w:rsidRDefault="00A56700">
      <w:pPr>
        <w:pStyle w:val="ConsPlusNormal"/>
        <w:ind w:firstLine="540"/>
        <w:jc w:val="both"/>
      </w:pPr>
      <w:r>
        <w:t xml:space="preserve">15) в </w:t>
      </w:r>
      <w:hyperlink r:id="rId37" w:history="1">
        <w:r>
          <w:rPr>
            <w:color w:val="0000FF"/>
          </w:rPr>
          <w:t>строке</w:t>
        </w:r>
      </w:hyperlink>
      <w:r>
        <w:t xml:space="preserve"> "Иная информация, необходимая для исполнения (контроля за выполнением) муниципального задания" указывается при необходимости иная информация.</w:t>
      </w:r>
    </w:p>
    <w:p w:rsidR="00A56700" w:rsidRDefault="00A56700">
      <w:pPr>
        <w:pStyle w:val="ConsPlusNormal"/>
        <w:ind w:firstLine="540"/>
        <w:jc w:val="both"/>
      </w:pPr>
      <w:r>
        <w:t xml:space="preserve">13. </w:t>
      </w:r>
      <w:hyperlink r:id="rId38" w:history="1">
        <w:r>
          <w:rPr>
            <w:color w:val="0000FF"/>
          </w:rPr>
          <w:t>Часть 2</w:t>
        </w:r>
      </w:hyperlink>
      <w:r>
        <w:t xml:space="preserve"> формы муниципального задания рекомендуется заполнять следующим образом:</w:t>
      </w:r>
    </w:p>
    <w:p w:rsidR="00A56700" w:rsidRDefault="00A56700">
      <w:pPr>
        <w:pStyle w:val="ConsPlusNormal"/>
        <w:ind w:firstLine="540"/>
        <w:jc w:val="both"/>
      </w:pPr>
      <w:r>
        <w:t xml:space="preserve">1) в заголовочной части муниципального задания в </w:t>
      </w:r>
      <w:hyperlink r:id="rId39" w:history="1">
        <w:r>
          <w:rPr>
            <w:color w:val="0000FF"/>
          </w:rPr>
          <w:t>строке</w:t>
        </w:r>
      </w:hyperlink>
      <w:r>
        <w:t xml:space="preserve"> "РАЗДЕЛ" приводится порядковый номер раздела.</w:t>
      </w:r>
    </w:p>
    <w:p w:rsidR="00A56700" w:rsidRDefault="00A56700">
      <w:pPr>
        <w:pStyle w:val="ConsPlusNormal"/>
        <w:ind w:firstLine="540"/>
        <w:jc w:val="both"/>
      </w:pPr>
      <w:r>
        <w:t>В случае если муниципальное задание устанавливается для одной муниципальной работы, строка "РАЗДЕЛ" в заголовочную часть муниципального задания не включается;</w:t>
      </w:r>
    </w:p>
    <w:p w:rsidR="00A56700" w:rsidRDefault="00A56700">
      <w:pPr>
        <w:pStyle w:val="ConsPlusNormal"/>
        <w:ind w:firstLine="540"/>
        <w:jc w:val="both"/>
      </w:pPr>
      <w:r>
        <w:t xml:space="preserve">2) в </w:t>
      </w:r>
      <w:hyperlink r:id="rId40" w:history="1">
        <w:r>
          <w:rPr>
            <w:color w:val="0000FF"/>
          </w:rPr>
          <w:t>строке</w:t>
        </w:r>
      </w:hyperlink>
      <w:r>
        <w:t xml:space="preserve"> "Наименование муниципальной работы" указывается наименование муниципальной работы в соответствии с утвержденным перечнем муниципальных услуг (работ);</w:t>
      </w:r>
    </w:p>
    <w:p w:rsidR="00A56700" w:rsidRDefault="00A56700">
      <w:pPr>
        <w:pStyle w:val="ConsPlusNormal"/>
        <w:ind w:firstLine="540"/>
        <w:jc w:val="both"/>
      </w:pPr>
      <w:r>
        <w:t xml:space="preserve">3) в </w:t>
      </w:r>
      <w:hyperlink r:id="rId41" w:history="1">
        <w:r>
          <w:rPr>
            <w:color w:val="0000FF"/>
          </w:rPr>
          <w:t>строке</w:t>
        </w:r>
      </w:hyperlink>
      <w:r>
        <w:t xml:space="preserve"> "Характеристика работы" приводятся:</w:t>
      </w:r>
    </w:p>
    <w:p w:rsidR="00A56700" w:rsidRDefault="00A56700">
      <w:pPr>
        <w:pStyle w:val="ConsPlusNormal"/>
        <w:ind w:firstLine="540"/>
        <w:jc w:val="both"/>
      </w:pPr>
      <w:r>
        <w:t xml:space="preserve">в </w:t>
      </w:r>
      <w:hyperlink r:id="rId42" w:history="1">
        <w:r>
          <w:rPr>
            <w:color w:val="0000FF"/>
          </w:rPr>
          <w:t>графе</w:t>
        </w:r>
      </w:hyperlink>
      <w:r>
        <w:t xml:space="preserve"> "Наименование работы" - наименование муниципальной работы в соответствии с утвержденным перечнем муниципальных услуг (работ);</w:t>
      </w:r>
    </w:p>
    <w:p w:rsidR="00A56700" w:rsidRDefault="00A56700">
      <w:pPr>
        <w:pStyle w:val="ConsPlusNormal"/>
        <w:ind w:firstLine="540"/>
        <w:jc w:val="both"/>
      </w:pPr>
      <w:r>
        <w:t xml:space="preserve">в </w:t>
      </w:r>
      <w:hyperlink r:id="rId43" w:history="1">
        <w:r>
          <w:rPr>
            <w:color w:val="0000FF"/>
          </w:rPr>
          <w:t>графе</w:t>
        </w:r>
      </w:hyperlink>
      <w:r>
        <w:t xml:space="preserve"> "Содержание работ" - краткое описание планируемых к выполнению муниципальных работ;</w:t>
      </w:r>
    </w:p>
    <w:p w:rsidR="00A56700" w:rsidRDefault="00A56700">
      <w:pPr>
        <w:pStyle w:val="ConsPlusNormal"/>
        <w:ind w:firstLine="540"/>
        <w:jc w:val="both"/>
      </w:pPr>
      <w:r>
        <w:t xml:space="preserve">в </w:t>
      </w:r>
      <w:hyperlink r:id="rId44" w:history="1">
        <w:r>
          <w:rPr>
            <w:color w:val="0000FF"/>
          </w:rPr>
          <w:t>графе</w:t>
        </w:r>
      </w:hyperlink>
      <w:r>
        <w:t xml:space="preserve"> "Планируемый результат выполнения работы" - результаты выполнения работ, которые планируется получить;</w:t>
      </w:r>
    </w:p>
    <w:p w:rsidR="00A56700" w:rsidRDefault="00A56700">
      <w:pPr>
        <w:pStyle w:val="ConsPlusNormal"/>
        <w:ind w:firstLine="540"/>
        <w:jc w:val="both"/>
      </w:pPr>
      <w:r>
        <w:t xml:space="preserve">4) в </w:t>
      </w:r>
      <w:hyperlink r:id="rId45" w:history="1">
        <w:r>
          <w:rPr>
            <w:color w:val="0000FF"/>
          </w:rPr>
          <w:t>строке</w:t>
        </w:r>
      </w:hyperlink>
      <w:r>
        <w:t xml:space="preserve"> "Основания для досрочного прекращения муниципального задания" в качестве основания для досрочного прекращения исполнения муниципального задания могут быть указаны:</w:t>
      </w:r>
    </w:p>
    <w:p w:rsidR="00A56700" w:rsidRDefault="00A56700">
      <w:pPr>
        <w:pStyle w:val="ConsPlusNormal"/>
        <w:ind w:firstLine="540"/>
        <w:jc w:val="both"/>
      </w:pPr>
      <w:r>
        <w:t>- ликвидация учреждения;</w:t>
      </w:r>
    </w:p>
    <w:p w:rsidR="00A56700" w:rsidRDefault="00A56700">
      <w:pPr>
        <w:pStyle w:val="ConsPlusNormal"/>
        <w:ind w:firstLine="540"/>
        <w:jc w:val="both"/>
      </w:pPr>
      <w:r>
        <w:t>- реорганизация учреждения;</w:t>
      </w:r>
    </w:p>
    <w:p w:rsidR="00A56700" w:rsidRDefault="00A56700">
      <w:pPr>
        <w:pStyle w:val="ConsPlusNormal"/>
        <w:ind w:firstLine="540"/>
        <w:jc w:val="both"/>
      </w:pPr>
      <w:r>
        <w:t>- исключение муниципальной работы из перечня муниципальных работ;</w:t>
      </w:r>
    </w:p>
    <w:p w:rsidR="00A56700" w:rsidRDefault="00A56700">
      <w:pPr>
        <w:pStyle w:val="ConsPlusNormal"/>
        <w:ind w:firstLine="540"/>
        <w:jc w:val="both"/>
      </w:pPr>
      <w:r>
        <w:t>- иные основания, предусмотренные нормативными правовыми актами Российской Федерации, Республики Коми и органов местного самоуправления МР "Печора";</w:t>
      </w:r>
    </w:p>
    <w:p w:rsidR="00A56700" w:rsidRDefault="00A56700">
      <w:pPr>
        <w:pStyle w:val="ConsPlusNormal"/>
        <w:ind w:firstLine="540"/>
        <w:jc w:val="both"/>
      </w:pPr>
      <w:r>
        <w:t xml:space="preserve">5) в </w:t>
      </w:r>
      <w:hyperlink r:id="rId46" w:history="1">
        <w:r>
          <w:rPr>
            <w:color w:val="0000FF"/>
          </w:rPr>
          <w:t>строке</w:t>
        </w:r>
      </w:hyperlink>
      <w:r>
        <w:t xml:space="preserve"> "Порядок контроля за исполнением муниципального задания":</w:t>
      </w:r>
    </w:p>
    <w:p w:rsidR="00A56700" w:rsidRDefault="00A56700">
      <w:pPr>
        <w:pStyle w:val="ConsPlusNormal"/>
        <w:ind w:firstLine="540"/>
        <w:jc w:val="both"/>
      </w:pPr>
      <w:r>
        <w:t xml:space="preserve">- в </w:t>
      </w:r>
      <w:hyperlink r:id="rId47" w:history="1">
        <w:r>
          <w:rPr>
            <w:color w:val="0000FF"/>
          </w:rPr>
          <w:t>графе</w:t>
        </w:r>
      </w:hyperlink>
      <w:r>
        <w:t xml:space="preserve"> "Формы контроля" указываются контрольные мероприятия:</w:t>
      </w:r>
    </w:p>
    <w:p w:rsidR="00A56700" w:rsidRDefault="00A56700">
      <w:pPr>
        <w:pStyle w:val="ConsPlusNormal"/>
        <w:ind w:firstLine="540"/>
        <w:jc w:val="both"/>
      </w:pPr>
      <w:r>
        <w:t>выездная проверка;</w:t>
      </w:r>
    </w:p>
    <w:p w:rsidR="00A56700" w:rsidRDefault="00A56700">
      <w:pPr>
        <w:pStyle w:val="ConsPlusNormal"/>
        <w:ind w:firstLine="540"/>
        <w:jc w:val="both"/>
      </w:pPr>
      <w:r>
        <w:t>камеральная проверка;</w:t>
      </w:r>
    </w:p>
    <w:p w:rsidR="00A56700" w:rsidRDefault="00A56700">
      <w:pPr>
        <w:pStyle w:val="ConsPlusNormal"/>
        <w:ind w:firstLine="540"/>
        <w:jc w:val="both"/>
      </w:pPr>
      <w:r>
        <w:t>ведение журнала звонков, полученных от населения по "горячей линии", организованной органом местного самоуправления МР "Печора";</w:t>
      </w:r>
    </w:p>
    <w:p w:rsidR="00A56700" w:rsidRDefault="00A56700">
      <w:pPr>
        <w:pStyle w:val="ConsPlusNormal"/>
        <w:ind w:firstLine="540"/>
        <w:jc w:val="both"/>
      </w:pPr>
      <w:r>
        <w:t>ведение книги обращений с заявлениями, жалобами и предложениями;</w:t>
      </w:r>
    </w:p>
    <w:p w:rsidR="00A56700" w:rsidRDefault="00A56700">
      <w:pPr>
        <w:pStyle w:val="ConsPlusNormal"/>
        <w:ind w:firstLine="540"/>
        <w:jc w:val="both"/>
      </w:pPr>
      <w:r>
        <w:t xml:space="preserve">- в </w:t>
      </w:r>
      <w:hyperlink r:id="rId48" w:history="1">
        <w:r>
          <w:rPr>
            <w:color w:val="0000FF"/>
          </w:rPr>
          <w:t>графе</w:t>
        </w:r>
      </w:hyperlink>
      <w:r>
        <w:t xml:space="preserve"> "Периодичность" указывается периодичность проведения контрольных мероприятий:</w:t>
      </w:r>
    </w:p>
    <w:p w:rsidR="00A56700" w:rsidRDefault="00A56700">
      <w:pPr>
        <w:pStyle w:val="ConsPlusNormal"/>
        <w:ind w:firstLine="540"/>
        <w:jc w:val="both"/>
      </w:pPr>
      <w:r>
        <w:t>в соответствии с планом-графиком проведения выездных проверок, но не реже 1 раза в год;</w:t>
      </w:r>
    </w:p>
    <w:p w:rsidR="00A56700" w:rsidRDefault="00A56700">
      <w:pPr>
        <w:pStyle w:val="ConsPlusNormal"/>
        <w:ind w:firstLine="540"/>
        <w:jc w:val="both"/>
      </w:pPr>
      <w:r>
        <w:t>по мере необходимости (в случае поступлений обоснованных жалоб потребителей, требований правоохранительных органов);</w:t>
      </w:r>
    </w:p>
    <w:p w:rsidR="00A56700" w:rsidRDefault="00A56700">
      <w:pPr>
        <w:pStyle w:val="ConsPlusNormal"/>
        <w:ind w:firstLine="540"/>
        <w:jc w:val="both"/>
      </w:pPr>
      <w:r>
        <w:t>по мере поступления отчетности о выполнении муниципального задания;</w:t>
      </w:r>
    </w:p>
    <w:p w:rsidR="00A56700" w:rsidRDefault="00A56700">
      <w:pPr>
        <w:pStyle w:val="ConsPlusNormal"/>
        <w:ind w:firstLine="540"/>
        <w:jc w:val="both"/>
      </w:pPr>
      <w:r>
        <w:t xml:space="preserve">7) в </w:t>
      </w:r>
      <w:hyperlink r:id="rId49" w:history="1">
        <w:r>
          <w:rPr>
            <w:color w:val="0000FF"/>
          </w:rPr>
          <w:t>строке</w:t>
        </w:r>
      </w:hyperlink>
      <w:r>
        <w:t xml:space="preserve"> "Сроки представления отчетов об исполнении муниципального задания" указывается периодичность и срок представления отчетности, например:</w:t>
      </w:r>
    </w:p>
    <w:p w:rsidR="00A56700" w:rsidRDefault="00A56700">
      <w:pPr>
        <w:pStyle w:val="ConsPlusNormal"/>
        <w:ind w:firstLine="540"/>
        <w:jc w:val="both"/>
      </w:pPr>
      <w:r>
        <w:t>- ежегодно в срок до 1 февраля года, следующего за отчетным;</w:t>
      </w:r>
    </w:p>
    <w:p w:rsidR="00A56700" w:rsidRDefault="00A56700">
      <w:pPr>
        <w:pStyle w:val="ConsPlusNormal"/>
        <w:ind w:firstLine="540"/>
        <w:jc w:val="both"/>
      </w:pPr>
      <w:r>
        <w:t>- ежеквартально в срок до 10 числа месяца, следующего за отчетным кварталом;</w:t>
      </w:r>
    </w:p>
    <w:p w:rsidR="00A56700" w:rsidRDefault="00A56700">
      <w:pPr>
        <w:pStyle w:val="ConsPlusNormal"/>
        <w:ind w:firstLine="540"/>
        <w:jc w:val="both"/>
      </w:pPr>
      <w:r>
        <w:t>- ежемесячно в срок до 10 числа месяца, следующего за отчетным.</w:t>
      </w:r>
    </w:p>
    <w:p w:rsidR="00A56700" w:rsidRDefault="00A56700">
      <w:pPr>
        <w:pStyle w:val="ConsPlusNormal"/>
        <w:ind w:firstLine="540"/>
        <w:jc w:val="both"/>
      </w:pPr>
      <w:r>
        <w:t>Периодичность представления отчетности об исполнении муниципального задания рекомендуется устанавливать с учетом сроков, требуемых для выполнения соответствующих работ (этапов работ), календарных планов выполнения работ (при их наличии);</w:t>
      </w:r>
    </w:p>
    <w:p w:rsidR="00A56700" w:rsidRDefault="00A56700">
      <w:pPr>
        <w:pStyle w:val="ConsPlusNormal"/>
        <w:ind w:firstLine="540"/>
        <w:jc w:val="both"/>
      </w:pPr>
      <w:r>
        <w:t xml:space="preserve">8) в </w:t>
      </w:r>
      <w:hyperlink r:id="rId50" w:history="1">
        <w:r>
          <w:rPr>
            <w:color w:val="0000FF"/>
          </w:rPr>
          <w:t>строке</w:t>
        </w:r>
      </w:hyperlink>
      <w:r>
        <w:t xml:space="preserve"> "Иные требования к отчетности об исполнении муниципального задания" указываются дополнительные требования, например:</w:t>
      </w:r>
    </w:p>
    <w:p w:rsidR="00A56700" w:rsidRDefault="00A56700">
      <w:pPr>
        <w:pStyle w:val="ConsPlusNormal"/>
        <w:ind w:firstLine="540"/>
        <w:jc w:val="both"/>
      </w:pPr>
      <w:r>
        <w:t>- требование о предоставлении пояснительной записки с прогнозом результатов выполнения муниципальных работ в случае, если отчетность о выполнении муниципального задания представляется чаще, чем раз в год;</w:t>
      </w:r>
    </w:p>
    <w:p w:rsidR="00A56700" w:rsidRDefault="00A56700">
      <w:pPr>
        <w:pStyle w:val="ConsPlusNormal"/>
        <w:ind w:firstLine="540"/>
        <w:jc w:val="both"/>
      </w:pPr>
      <w:r>
        <w:t>- требование о предоставлении информации о состоянии кредиторской задолженности, в том числе просроченной;</w:t>
      </w:r>
    </w:p>
    <w:p w:rsidR="00A56700" w:rsidRDefault="00A56700">
      <w:pPr>
        <w:pStyle w:val="ConsPlusNormal"/>
        <w:ind w:firstLine="540"/>
        <w:jc w:val="both"/>
      </w:pPr>
      <w:r>
        <w:t>- требование о представлении копий подтверждающих документов.</w:t>
      </w:r>
    </w:p>
    <w:p w:rsidR="00A56700" w:rsidRDefault="00A56700">
      <w:pPr>
        <w:pStyle w:val="ConsPlusNormal"/>
        <w:ind w:firstLine="540"/>
        <w:jc w:val="both"/>
      </w:pPr>
      <w:r>
        <w:t>Если иные требования к отчетности об исполнении муниципального задания не установлены, в данной строке ставится прочерк.</w:t>
      </w:r>
    </w:p>
    <w:p w:rsidR="00A56700" w:rsidRDefault="00A56700">
      <w:pPr>
        <w:pStyle w:val="ConsPlusNormal"/>
        <w:ind w:firstLine="540"/>
        <w:jc w:val="both"/>
      </w:pPr>
    </w:p>
    <w:p w:rsidR="00A56700" w:rsidRDefault="00A56700">
      <w:pPr>
        <w:pStyle w:val="ConsPlusNormal"/>
        <w:jc w:val="center"/>
      </w:pPr>
      <w:r>
        <w:t>V. Рекомендации по контролю за выполнением</w:t>
      </w:r>
    </w:p>
    <w:p w:rsidR="00A56700" w:rsidRDefault="00A56700">
      <w:pPr>
        <w:pStyle w:val="ConsPlusNormal"/>
        <w:jc w:val="center"/>
      </w:pPr>
      <w:r>
        <w:t>муниципального задания</w:t>
      </w:r>
    </w:p>
    <w:p w:rsidR="00A56700" w:rsidRDefault="00A56700">
      <w:pPr>
        <w:pStyle w:val="ConsPlusNormal"/>
        <w:ind w:firstLine="540"/>
        <w:jc w:val="both"/>
      </w:pPr>
    </w:p>
    <w:p w:rsidR="00A56700" w:rsidRDefault="00A56700">
      <w:pPr>
        <w:pStyle w:val="ConsPlusNormal"/>
        <w:ind w:firstLine="540"/>
        <w:jc w:val="both"/>
      </w:pPr>
      <w:r>
        <w:t>14. Контроль за соблюдением казенными учреждениями требований и условий, установленных для них муниципальными заданиями, осуществляют главные распорядители средств бюджета, в ведении которых они находятся.</w:t>
      </w:r>
    </w:p>
    <w:p w:rsidR="00A56700" w:rsidRDefault="00A56700">
      <w:pPr>
        <w:pStyle w:val="ConsPlusNormal"/>
        <w:ind w:firstLine="540"/>
        <w:jc w:val="both"/>
      </w:pPr>
      <w:r>
        <w:t>Контроль за соблюдением бюджетными и автономными учреждениями требований и условий, установленных для них муниципальными заданиями, осуществляют органы местного самоуправления МР "Печора", главные распорядители, осуществляющие функции и полномочия учредителя.</w:t>
      </w:r>
    </w:p>
    <w:p w:rsidR="00A56700" w:rsidRDefault="00A56700">
      <w:pPr>
        <w:pStyle w:val="ConsPlusNormal"/>
        <w:ind w:firstLine="540"/>
        <w:jc w:val="both"/>
      </w:pPr>
      <w:r>
        <w:t>15. Контроль за выполнением муниципальных заданий рекомендуется осуществлять в форме последующего контроля в виде камеральных и выездных проверок.</w:t>
      </w:r>
    </w:p>
    <w:p w:rsidR="00A56700" w:rsidRDefault="00A56700">
      <w:pPr>
        <w:pStyle w:val="ConsPlusNormal"/>
        <w:ind w:firstLine="540"/>
        <w:jc w:val="both"/>
      </w:pPr>
      <w:r>
        <w:t>16. Главным распорядителям средств бюджета в отношении казенных учреждений, органам местного самоуправления МР "Печора", главным распорядителям, осуществляющим функции и полномочия учредителя в отношении бюджетных или автономных учреждений, рекомендуется утвердить порядок осуществления контроля за выполнением муниципальных заданий, устанавливающий:</w:t>
      </w:r>
    </w:p>
    <w:p w:rsidR="00A56700" w:rsidRDefault="00A56700">
      <w:pPr>
        <w:pStyle w:val="ConsPlusNormal"/>
        <w:ind w:firstLine="540"/>
        <w:jc w:val="both"/>
      </w:pPr>
      <w:r>
        <w:t>- наименование структурного подразделения, уполномоченного осуществлять контроль за выполнением муниципального задания;</w:t>
      </w:r>
    </w:p>
    <w:p w:rsidR="00A56700" w:rsidRDefault="00A56700">
      <w:pPr>
        <w:pStyle w:val="ConsPlusNormal"/>
        <w:ind w:firstLine="540"/>
        <w:jc w:val="both"/>
      </w:pPr>
      <w:r>
        <w:t>- цели и задачи контроля;</w:t>
      </w:r>
    </w:p>
    <w:p w:rsidR="00A56700" w:rsidRDefault="00A56700">
      <w:pPr>
        <w:pStyle w:val="ConsPlusNormal"/>
        <w:ind w:firstLine="540"/>
        <w:jc w:val="both"/>
      </w:pPr>
      <w:r>
        <w:t>- формы контроля;</w:t>
      </w:r>
    </w:p>
    <w:p w:rsidR="00A56700" w:rsidRDefault="00A56700">
      <w:pPr>
        <w:pStyle w:val="ConsPlusNormal"/>
        <w:ind w:firstLine="540"/>
        <w:jc w:val="both"/>
      </w:pPr>
      <w:r>
        <w:t>- периодичность контроля;</w:t>
      </w:r>
    </w:p>
    <w:p w:rsidR="00A56700" w:rsidRDefault="00A56700">
      <w:pPr>
        <w:pStyle w:val="ConsPlusNormal"/>
        <w:ind w:firstLine="540"/>
        <w:jc w:val="both"/>
      </w:pPr>
      <w:r>
        <w:t>- порядок осуществления камеральных проверок;</w:t>
      </w:r>
    </w:p>
    <w:p w:rsidR="00A56700" w:rsidRDefault="00A56700">
      <w:pPr>
        <w:pStyle w:val="ConsPlusNormal"/>
        <w:ind w:firstLine="540"/>
        <w:jc w:val="both"/>
      </w:pPr>
      <w:r>
        <w:t>- порядок формирования и утверждения графиков проведения последующих выездных проверок выполнения муниципальных заданий;</w:t>
      </w:r>
    </w:p>
    <w:p w:rsidR="00A56700" w:rsidRDefault="00A56700">
      <w:pPr>
        <w:pStyle w:val="ConsPlusNormal"/>
        <w:ind w:firstLine="540"/>
        <w:jc w:val="both"/>
      </w:pPr>
      <w:r>
        <w:t>- порядок проведения выездных проверок;</w:t>
      </w:r>
    </w:p>
    <w:p w:rsidR="00A56700" w:rsidRDefault="00A56700">
      <w:pPr>
        <w:pStyle w:val="ConsPlusNormal"/>
        <w:ind w:firstLine="540"/>
        <w:jc w:val="both"/>
      </w:pPr>
      <w:r>
        <w:t>- требования к документам, составляемым по результатам проверок;</w:t>
      </w:r>
    </w:p>
    <w:p w:rsidR="00A56700" w:rsidRDefault="00A56700">
      <w:pPr>
        <w:pStyle w:val="ConsPlusNormal"/>
        <w:ind w:firstLine="540"/>
        <w:jc w:val="both"/>
      </w:pPr>
      <w:r>
        <w:t>- права и обязанности сторон в процессе осуществления контроля;</w:t>
      </w:r>
    </w:p>
    <w:p w:rsidR="00A56700" w:rsidRDefault="00A56700">
      <w:pPr>
        <w:pStyle w:val="ConsPlusNormal"/>
        <w:ind w:firstLine="540"/>
        <w:jc w:val="both"/>
      </w:pPr>
      <w:r>
        <w:t>- перечень и описание мер, которые могут быть приняты по результатам осуществления контроля.</w:t>
      </w:r>
    </w:p>
    <w:p w:rsidR="00A56700" w:rsidRDefault="00A56700">
      <w:pPr>
        <w:pStyle w:val="ConsPlusNormal"/>
      </w:pPr>
    </w:p>
    <w:p w:rsidR="00A56700" w:rsidRDefault="00A56700">
      <w:pPr>
        <w:pStyle w:val="ConsPlusNormal"/>
      </w:pPr>
    </w:p>
    <w:p w:rsidR="00A56700" w:rsidRDefault="00A56700">
      <w:pPr>
        <w:pStyle w:val="ConsPlusNormal"/>
        <w:pBdr>
          <w:top w:val="single" w:sz="6" w:space="0" w:color="auto"/>
        </w:pBdr>
        <w:spacing w:before="100" w:after="100"/>
        <w:jc w:val="both"/>
        <w:rPr>
          <w:sz w:val="2"/>
          <w:szCs w:val="2"/>
        </w:rPr>
      </w:pPr>
    </w:p>
    <w:p w:rsidR="00AA7303" w:rsidRDefault="00AA7303"/>
    <w:sectPr w:rsidR="00AA7303" w:rsidSect="006D1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A56700"/>
    <w:rsid w:val="00000F45"/>
    <w:rsid w:val="00001260"/>
    <w:rsid w:val="00001825"/>
    <w:rsid w:val="00001B88"/>
    <w:rsid w:val="00002026"/>
    <w:rsid w:val="000030FA"/>
    <w:rsid w:val="00004056"/>
    <w:rsid w:val="00004210"/>
    <w:rsid w:val="0000434A"/>
    <w:rsid w:val="0000475D"/>
    <w:rsid w:val="00004929"/>
    <w:rsid w:val="000064F9"/>
    <w:rsid w:val="00006678"/>
    <w:rsid w:val="000067E5"/>
    <w:rsid w:val="000071E6"/>
    <w:rsid w:val="00007228"/>
    <w:rsid w:val="00007431"/>
    <w:rsid w:val="00007C7A"/>
    <w:rsid w:val="0001034E"/>
    <w:rsid w:val="0001049C"/>
    <w:rsid w:val="000107E7"/>
    <w:rsid w:val="00010D23"/>
    <w:rsid w:val="00011787"/>
    <w:rsid w:val="00011C0D"/>
    <w:rsid w:val="00011F5B"/>
    <w:rsid w:val="00012527"/>
    <w:rsid w:val="0001255E"/>
    <w:rsid w:val="00012593"/>
    <w:rsid w:val="00012ABF"/>
    <w:rsid w:val="00012C8D"/>
    <w:rsid w:val="00012CAA"/>
    <w:rsid w:val="00013135"/>
    <w:rsid w:val="000143D7"/>
    <w:rsid w:val="000149B3"/>
    <w:rsid w:val="0001545C"/>
    <w:rsid w:val="000159B8"/>
    <w:rsid w:val="00015BB5"/>
    <w:rsid w:val="00015F5F"/>
    <w:rsid w:val="000162B1"/>
    <w:rsid w:val="00016736"/>
    <w:rsid w:val="000167B5"/>
    <w:rsid w:val="00016A11"/>
    <w:rsid w:val="000173C8"/>
    <w:rsid w:val="00017598"/>
    <w:rsid w:val="00017930"/>
    <w:rsid w:val="0002036C"/>
    <w:rsid w:val="000208E7"/>
    <w:rsid w:val="00020A0C"/>
    <w:rsid w:val="00020B29"/>
    <w:rsid w:val="00020CEB"/>
    <w:rsid w:val="00020FA3"/>
    <w:rsid w:val="000212E0"/>
    <w:rsid w:val="00021439"/>
    <w:rsid w:val="000215C8"/>
    <w:rsid w:val="00021789"/>
    <w:rsid w:val="00022A1C"/>
    <w:rsid w:val="000232A7"/>
    <w:rsid w:val="00023C45"/>
    <w:rsid w:val="00023CBD"/>
    <w:rsid w:val="0002534A"/>
    <w:rsid w:val="00025912"/>
    <w:rsid w:val="00025A83"/>
    <w:rsid w:val="00026903"/>
    <w:rsid w:val="00026EFE"/>
    <w:rsid w:val="0003057A"/>
    <w:rsid w:val="00030588"/>
    <w:rsid w:val="00031B7D"/>
    <w:rsid w:val="00031E77"/>
    <w:rsid w:val="0003278C"/>
    <w:rsid w:val="00032B2B"/>
    <w:rsid w:val="0003315B"/>
    <w:rsid w:val="000337AF"/>
    <w:rsid w:val="00033B5B"/>
    <w:rsid w:val="000342E1"/>
    <w:rsid w:val="000343D4"/>
    <w:rsid w:val="00034731"/>
    <w:rsid w:val="000349E1"/>
    <w:rsid w:val="00034B38"/>
    <w:rsid w:val="00034CA2"/>
    <w:rsid w:val="00035BF8"/>
    <w:rsid w:val="00035C6F"/>
    <w:rsid w:val="00035D71"/>
    <w:rsid w:val="00036482"/>
    <w:rsid w:val="000369B8"/>
    <w:rsid w:val="0003763D"/>
    <w:rsid w:val="000378B2"/>
    <w:rsid w:val="00037FE2"/>
    <w:rsid w:val="000402AF"/>
    <w:rsid w:val="00040451"/>
    <w:rsid w:val="00040CD4"/>
    <w:rsid w:val="00040D64"/>
    <w:rsid w:val="000414B2"/>
    <w:rsid w:val="00041606"/>
    <w:rsid w:val="00042878"/>
    <w:rsid w:val="00042BD9"/>
    <w:rsid w:val="00045372"/>
    <w:rsid w:val="0004544F"/>
    <w:rsid w:val="00045868"/>
    <w:rsid w:val="00045EF3"/>
    <w:rsid w:val="000462C0"/>
    <w:rsid w:val="000462E1"/>
    <w:rsid w:val="00046B90"/>
    <w:rsid w:val="000472FE"/>
    <w:rsid w:val="00047720"/>
    <w:rsid w:val="0004795A"/>
    <w:rsid w:val="00047B1F"/>
    <w:rsid w:val="00050913"/>
    <w:rsid w:val="00050CBD"/>
    <w:rsid w:val="000510C9"/>
    <w:rsid w:val="00051320"/>
    <w:rsid w:val="00051B27"/>
    <w:rsid w:val="00051D81"/>
    <w:rsid w:val="00051E3E"/>
    <w:rsid w:val="00051EA1"/>
    <w:rsid w:val="00051EBE"/>
    <w:rsid w:val="0005212D"/>
    <w:rsid w:val="00052273"/>
    <w:rsid w:val="0005258B"/>
    <w:rsid w:val="0005266E"/>
    <w:rsid w:val="00052FCE"/>
    <w:rsid w:val="00053000"/>
    <w:rsid w:val="000547A4"/>
    <w:rsid w:val="0005490E"/>
    <w:rsid w:val="000549C4"/>
    <w:rsid w:val="000551CA"/>
    <w:rsid w:val="00055982"/>
    <w:rsid w:val="00055A33"/>
    <w:rsid w:val="000571FE"/>
    <w:rsid w:val="000573D8"/>
    <w:rsid w:val="00057419"/>
    <w:rsid w:val="0005785F"/>
    <w:rsid w:val="00060FAF"/>
    <w:rsid w:val="00061534"/>
    <w:rsid w:val="0006187E"/>
    <w:rsid w:val="00061BB0"/>
    <w:rsid w:val="00061C97"/>
    <w:rsid w:val="00062C11"/>
    <w:rsid w:val="00062C85"/>
    <w:rsid w:val="00063A5C"/>
    <w:rsid w:val="00063FB8"/>
    <w:rsid w:val="00065926"/>
    <w:rsid w:val="0006618A"/>
    <w:rsid w:val="00066BD3"/>
    <w:rsid w:val="0006739C"/>
    <w:rsid w:val="00067DFD"/>
    <w:rsid w:val="00070402"/>
    <w:rsid w:val="00071F55"/>
    <w:rsid w:val="00072544"/>
    <w:rsid w:val="0007254A"/>
    <w:rsid w:val="00072912"/>
    <w:rsid w:val="00072CF6"/>
    <w:rsid w:val="000731EF"/>
    <w:rsid w:val="000732A3"/>
    <w:rsid w:val="0007359E"/>
    <w:rsid w:val="000735CA"/>
    <w:rsid w:val="00073A4F"/>
    <w:rsid w:val="00073EE8"/>
    <w:rsid w:val="000749AA"/>
    <w:rsid w:val="00075755"/>
    <w:rsid w:val="000757D5"/>
    <w:rsid w:val="00076D6C"/>
    <w:rsid w:val="00076E8D"/>
    <w:rsid w:val="000775C4"/>
    <w:rsid w:val="00081147"/>
    <w:rsid w:val="000815E7"/>
    <w:rsid w:val="000824E7"/>
    <w:rsid w:val="0008255C"/>
    <w:rsid w:val="000839A8"/>
    <w:rsid w:val="0008472C"/>
    <w:rsid w:val="00084D1F"/>
    <w:rsid w:val="00085556"/>
    <w:rsid w:val="0008663B"/>
    <w:rsid w:val="0008672A"/>
    <w:rsid w:val="00086B66"/>
    <w:rsid w:val="00086E59"/>
    <w:rsid w:val="0008764E"/>
    <w:rsid w:val="00087793"/>
    <w:rsid w:val="00087F14"/>
    <w:rsid w:val="000928DE"/>
    <w:rsid w:val="00092ABD"/>
    <w:rsid w:val="00092F60"/>
    <w:rsid w:val="000937BA"/>
    <w:rsid w:val="00093973"/>
    <w:rsid w:val="00093A9A"/>
    <w:rsid w:val="000940E7"/>
    <w:rsid w:val="0009438D"/>
    <w:rsid w:val="00094449"/>
    <w:rsid w:val="00094A6F"/>
    <w:rsid w:val="000952B2"/>
    <w:rsid w:val="00095505"/>
    <w:rsid w:val="00095C92"/>
    <w:rsid w:val="00095CF6"/>
    <w:rsid w:val="00095D96"/>
    <w:rsid w:val="000961F8"/>
    <w:rsid w:val="00096BE8"/>
    <w:rsid w:val="00096C69"/>
    <w:rsid w:val="0009738E"/>
    <w:rsid w:val="000A01F5"/>
    <w:rsid w:val="000A02F3"/>
    <w:rsid w:val="000A098D"/>
    <w:rsid w:val="000A0C41"/>
    <w:rsid w:val="000A107C"/>
    <w:rsid w:val="000A1102"/>
    <w:rsid w:val="000A1481"/>
    <w:rsid w:val="000A1B44"/>
    <w:rsid w:val="000A1B4A"/>
    <w:rsid w:val="000A3342"/>
    <w:rsid w:val="000A3BE7"/>
    <w:rsid w:val="000A4390"/>
    <w:rsid w:val="000A5025"/>
    <w:rsid w:val="000A6953"/>
    <w:rsid w:val="000A6FA4"/>
    <w:rsid w:val="000A7478"/>
    <w:rsid w:val="000A7F3B"/>
    <w:rsid w:val="000B049A"/>
    <w:rsid w:val="000B0928"/>
    <w:rsid w:val="000B0C66"/>
    <w:rsid w:val="000B136B"/>
    <w:rsid w:val="000B1CD6"/>
    <w:rsid w:val="000B1FB2"/>
    <w:rsid w:val="000B20C8"/>
    <w:rsid w:val="000B2317"/>
    <w:rsid w:val="000B2413"/>
    <w:rsid w:val="000B39AD"/>
    <w:rsid w:val="000B39F7"/>
    <w:rsid w:val="000B3A9D"/>
    <w:rsid w:val="000B4200"/>
    <w:rsid w:val="000B44D8"/>
    <w:rsid w:val="000B4AB8"/>
    <w:rsid w:val="000B58A0"/>
    <w:rsid w:val="000B59EC"/>
    <w:rsid w:val="000B6A54"/>
    <w:rsid w:val="000B7D99"/>
    <w:rsid w:val="000B7E19"/>
    <w:rsid w:val="000C036C"/>
    <w:rsid w:val="000C05DD"/>
    <w:rsid w:val="000C0EAA"/>
    <w:rsid w:val="000C1748"/>
    <w:rsid w:val="000C1B8E"/>
    <w:rsid w:val="000C1BB6"/>
    <w:rsid w:val="000C24AE"/>
    <w:rsid w:val="000C2823"/>
    <w:rsid w:val="000C2926"/>
    <w:rsid w:val="000C37A0"/>
    <w:rsid w:val="000C3DF2"/>
    <w:rsid w:val="000C4B7C"/>
    <w:rsid w:val="000C4BDA"/>
    <w:rsid w:val="000C5303"/>
    <w:rsid w:val="000C5A05"/>
    <w:rsid w:val="000C5AA2"/>
    <w:rsid w:val="000C6570"/>
    <w:rsid w:val="000C7992"/>
    <w:rsid w:val="000D04E3"/>
    <w:rsid w:val="000D05FD"/>
    <w:rsid w:val="000D07FF"/>
    <w:rsid w:val="000D0BF3"/>
    <w:rsid w:val="000D10E0"/>
    <w:rsid w:val="000D11E6"/>
    <w:rsid w:val="000D1662"/>
    <w:rsid w:val="000D23AD"/>
    <w:rsid w:val="000D2956"/>
    <w:rsid w:val="000D2FA6"/>
    <w:rsid w:val="000D306E"/>
    <w:rsid w:val="000D3B71"/>
    <w:rsid w:val="000D3E57"/>
    <w:rsid w:val="000D3E8F"/>
    <w:rsid w:val="000D42C3"/>
    <w:rsid w:val="000D4799"/>
    <w:rsid w:val="000D56FE"/>
    <w:rsid w:val="000D5EF8"/>
    <w:rsid w:val="000D65B7"/>
    <w:rsid w:val="000D6739"/>
    <w:rsid w:val="000D691E"/>
    <w:rsid w:val="000D6AB0"/>
    <w:rsid w:val="000D77AC"/>
    <w:rsid w:val="000D780D"/>
    <w:rsid w:val="000D785E"/>
    <w:rsid w:val="000E0384"/>
    <w:rsid w:val="000E0C0E"/>
    <w:rsid w:val="000E183B"/>
    <w:rsid w:val="000E2001"/>
    <w:rsid w:val="000E2607"/>
    <w:rsid w:val="000E3B7E"/>
    <w:rsid w:val="000E45E1"/>
    <w:rsid w:val="000E48A3"/>
    <w:rsid w:val="000E4C44"/>
    <w:rsid w:val="000E56A4"/>
    <w:rsid w:val="000E5CB3"/>
    <w:rsid w:val="000E66C8"/>
    <w:rsid w:val="000E6AA7"/>
    <w:rsid w:val="000E70CF"/>
    <w:rsid w:val="000E74C1"/>
    <w:rsid w:val="000E773C"/>
    <w:rsid w:val="000E77CD"/>
    <w:rsid w:val="000E7942"/>
    <w:rsid w:val="000E7BAE"/>
    <w:rsid w:val="000E7EC3"/>
    <w:rsid w:val="000F0746"/>
    <w:rsid w:val="000F1B8C"/>
    <w:rsid w:val="000F2263"/>
    <w:rsid w:val="000F2C3B"/>
    <w:rsid w:val="000F3223"/>
    <w:rsid w:val="000F3D10"/>
    <w:rsid w:val="000F450A"/>
    <w:rsid w:val="000F487B"/>
    <w:rsid w:val="000F4AA6"/>
    <w:rsid w:val="000F51DE"/>
    <w:rsid w:val="000F5259"/>
    <w:rsid w:val="000F5313"/>
    <w:rsid w:val="000F5CDD"/>
    <w:rsid w:val="000F5EC7"/>
    <w:rsid w:val="000F6732"/>
    <w:rsid w:val="000F6817"/>
    <w:rsid w:val="000F6AD9"/>
    <w:rsid w:val="000F6E2B"/>
    <w:rsid w:val="000F7586"/>
    <w:rsid w:val="000F7860"/>
    <w:rsid w:val="00100967"/>
    <w:rsid w:val="00100AC4"/>
    <w:rsid w:val="00100BD1"/>
    <w:rsid w:val="00100E17"/>
    <w:rsid w:val="0010135F"/>
    <w:rsid w:val="001016A9"/>
    <w:rsid w:val="00101BE3"/>
    <w:rsid w:val="00101DD4"/>
    <w:rsid w:val="00102F3C"/>
    <w:rsid w:val="001035EA"/>
    <w:rsid w:val="0010388F"/>
    <w:rsid w:val="00103D42"/>
    <w:rsid w:val="001044F2"/>
    <w:rsid w:val="00105498"/>
    <w:rsid w:val="00105D87"/>
    <w:rsid w:val="0010667F"/>
    <w:rsid w:val="00106AB9"/>
    <w:rsid w:val="00106BE1"/>
    <w:rsid w:val="00106FE6"/>
    <w:rsid w:val="001072C3"/>
    <w:rsid w:val="00107304"/>
    <w:rsid w:val="00110111"/>
    <w:rsid w:val="0011026D"/>
    <w:rsid w:val="001110A0"/>
    <w:rsid w:val="0011135B"/>
    <w:rsid w:val="00111916"/>
    <w:rsid w:val="001124F2"/>
    <w:rsid w:val="00112638"/>
    <w:rsid w:val="00112CF5"/>
    <w:rsid w:val="00112D82"/>
    <w:rsid w:val="00114056"/>
    <w:rsid w:val="00114445"/>
    <w:rsid w:val="0011462B"/>
    <w:rsid w:val="0011539C"/>
    <w:rsid w:val="00115486"/>
    <w:rsid w:val="00115B64"/>
    <w:rsid w:val="001160BD"/>
    <w:rsid w:val="001161B5"/>
    <w:rsid w:val="00116477"/>
    <w:rsid w:val="00116751"/>
    <w:rsid w:val="001175C8"/>
    <w:rsid w:val="001177C7"/>
    <w:rsid w:val="00117D00"/>
    <w:rsid w:val="00121166"/>
    <w:rsid w:val="00121DFF"/>
    <w:rsid w:val="00122418"/>
    <w:rsid w:val="001226DB"/>
    <w:rsid w:val="00122964"/>
    <w:rsid w:val="0012296C"/>
    <w:rsid w:val="00122A79"/>
    <w:rsid w:val="00123177"/>
    <w:rsid w:val="00123FFA"/>
    <w:rsid w:val="0012439D"/>
    <w:rsid w:val="0012682C"/>
    <w:rsid w:val="00126D8F"/>
    <w:rsid w:val="00126F6D"/>
    <w:rsid w:val="00127128"/>
    <w:rsid w:val="0012753D"/>
    <w:rsid w:val="00127E75"/>
    <w:rsid w:val="0013109A"/>
    <w:rsid w:val="00131868"/>
    <w:rsid w:val="00131B74"/>
    <w:rsid w:val="00131D21"/>
    <w:rsid w:val="00131DDC"/>
    <w:rsid w:val="001322AC"/>
    <w:rsid w:val="00132E07"/>
    <w:rsid w:val="00133348"/>
    <w:rsid w:val="00133601"/>
    <w:rsid w:val="00134198"/>
    <w:rsid w:val="001343DC"/>
    <w:rsid w:val="0013465E"/>
    <w:rsid w:val="001346E1"/>
    <w:rsid w:val="0013585B"/>
    <w:rsid w:val="00135A66"/>
    <w:rsid w:val="00136130"/>
    <w:rsid w:val="0013616A"/>
    <w:rsid w:val="00136407"/>
    <w:rsid w:val="00136820"/>
    <w:rsid w:val="00136B6B"/>
    <w:rsid w:val="00136F01"/>
    <w:rsid w:val="00137198"/>
    <w:rsid w:val="00137262"/>
    <w:rsid w:val="001377BA"/>
    <w:rsid w:val="001378FE"/>
    <w:rsid w:val="0013792B"/>
    <w:rsid w:val="00137ABF"/>
    <w:rsid w:val="00137BCC"/>
    <w:rsid w:val="0014032E"/>
    <w:rsid w:val="00140622"/>
    <w:rsid w:val="00140751"/>
    <w:rsid w:val="00140BBE"/>
    <w:rsid w:val="00140CC2"/>
    <w:rsid w:val="001411DC"/>
    <w:rsid w:val="001412F2"/>
    <w:rsid w:val="001414F2"/>
    <w:rsid w:val="00142557"/>
    <w:rsid w:val="00142A5F"/>
    <w:rsid w:val="00142DD5"/>
    <w:rsid w:val="00144307"/>
    <w:rsid w:val="001448C3"/>
    <w:rsid w:val="00144B98"/>
    <w:rsid w:val="00144BB7"/>
    <w:rsid w:val="00145936"/>
    <w:rsid w:val="00145ABA"/>
    <w:rsid w:val="00145C7D"/>
    <w:rsid w:val="00145D26"/>
    <w:rsid w:val="0014653A"/>
    <w:rsid w:val="00146B5F"/>
    <w:rsid w:val="001471F6"/>
    <w:rsid w:val="00147575"/>
    <w:rsid w:val="0014766E"/>
    <w:rsid w:val="00147E5A"/>
    <w:rsid w:val="001509A0"/>
    <w:rsid w:val="0015192F"/>
    <w:rsid w:val="001523EA"/>
    <w:rsid w:val="00152994"/>
    <w:rsid w:val="00152ED5"/>
    <w:rsid w:val="0015303E"/>
    <w:rsid w:val="00153F87"/>
    <w:rsid w:val="00154048"/>
    <w:rsid w:val="0015422B"/>
    <w:rsid w:val="001544D2"/>
    <w:rsid w:val="0015482F"/>
    <w:rsid w:val="00154D1C"/>
    <w:rsid w:val="00154E8F"/>
    <w:rsid w:val="0015568E"/>
    <w:rsid w:val="00155A99"/>
    <w:rsid w:val="00155D3B"/>
    <w:rsid w:val="001560CD"/>
    <w:rsid w:val="00156EEB"/>
    <w:rsid w:val="0015713D"/>
    <w:rsid w:val="00157D12"/>
    <w:rsid w:val="00157F9B"/>
    <w:rsid w:val="00161053"/>
    <w:rsid w:val="0016141B"/>
    <w:rsid w:val="00161908"/>
    <w:rsid w:val="00161DA9"/>
    <w:rsid w:val="00161EBF"/>
    <w:rsid w:val="001621D6"/>
    <w:rsid w:val="00163CAB"/>
    <w:rsid w:val="00163E1E"/>
    <w:rsid w:val="00164861"/>
    <w:rsid w:val="001653D1"/>
    <w:rsid w:val="001653ED"/>
    <w:rsid w:val="00165D02"/>
    <w:rsid w:val="001664D5"/>
    <w:rsid w:val="001669A0"/>
    <w:rsid w:val="001672CC"/>
    <w:rsid w:val="00170434"/>
    <w:rsid w:val="0017052A"/>
    <w:rsid w:val="001729E4"/>
    <w:rsid w:val="00172CA9"/>
    <w:rsid w:val="00173124"/>
    <w:rsid w:val="00173390"/>
    <w:rsid w:val="00173A03"/>
    <w:rsid w:val="001744E3"/>
    <w:rsid w:val="0017458C"/>
    <w:rsid w:val="001772BA"/>
    <w:rsid w:val="0017763B"/>
    <w:rsid w:val="0017794E"/>
    <w:rsid w:val="00177EE1"/>
    <w:rsid w:val="00177FCA"/>
    <w:rsid w:val="001803EB"/>
    <w:rsid w:val="00180603"/>
    <w:rsid w:val="00180C2B"/>
    <w:rsid w:val="00181AA5"/>
    <w:rsid w:val="00181BFB"/>
    <w:rsid w:val="00181C16"/>
    <w:rsid w:val="00181C84"/>
    <w:rsid w:val="00181EB1"/>
    <w:rsid w:val="00181EE8"/>
    <w:rsid w:val="0018231D"/>
    <w:rsid w:val="00182330"/>
    <w:rsid w:val="0018245D"/>
    <w:rsid w:val="00182F57"/>
    <w:rsid w:val="00184031"/>
    <w:rsid w:val="0018480A"/>
    <w:rsid w:val="00184AE1"/>
    <w:rsid w:val="00185271"/>
    <w:rsid w:val="00185545"/>
    <w:rsid w:val="001858A5"/>
    <w:rsid w:val="00185C78"/>
    <w:rsid w:val="00185CAF"/>
    <w:rsid w:val="00185E61"/>
    <w:rsid w:val="001861DB"/>
    <w:rsid w:val="00186693"/>
    <w:rsid w:val="001866ED"/>
    <w:rsid w:val="001872BF"/>
    <w:rsid w:val="00187657"/>
    <w:rsid w:val="001877BF"/>
    <w:rsid w:val="00187946"/>
    <w:rsid w:val="00187B5B"/>
    <w:rsid w:val="0019084D"/>
    <w:rsid w:val="00190949"/>
    <w:rsid w:val="00190CD1"/>
    <w:rsid w:val="00190EFF"/>
    <w:rsid w:val="00191479"/>
    <w:rsid w:val="0019161B"/>
    <w:rsid w:val="0019188B"/>
    <w:rsid w:val="00192DB9"/>
    <w:rsid w:val="00192FC0"/>
    <w:rsid w:val="0019300B"/>
    <w:rsid w:val="0019348D"/>
    <w:rsid w:val="00194A8C"/>
    <w:rsid w:val="00195791"/>
    <w:rsid w:val="00195815"/>
    <w:rsid w:val="00195BDF"/>
    <w:rsid w:val="00195C93"/>
    <w:rsid w:val="00195D26"/>
    <w:rsid w:val="00196188"/>
    <w:rsid w:val="001969B3"/>
    <w:rsid w:val="001970C7"/>
    <w:rsid w:val="0019717A"/>
    <w:rsid w:val="001978E9"/>
    <w:rsid w:val="00197ADC"/>
    <w:rsid w:val="00197D2A"/>
    <w:rsid w:val="00197F64"/>
    <w:rsid w:val="00197FE6"/>
    <w:rsid w:val="001A008E"/>
    <w:rsid w:val="001A08A6"/>
    <w:rsid w:val="001A0A4D"/>
    <w:rsid w:val="001A0AEC"/>
    <w:rsid w:val="001A1BFE"/>
    <w:rsid w:val="001A1D52"/>
    <w:rsid w:val="001A26F7"/>
    <w:rsid w:val="001A2E8A"/>
    <w:rsid w:val="001A369F"/>
    <w:rsid w:val="001A39D8"/>
    <w:rsid w:val="001A3B8C"/>
    <w:rsid w:val="001A3F0D"/>
    <w:rsid w:val="001A4B57"/>
    <w:rsid w:val="001A63DD"/>
    <w:rsid w:val="001A695D"/>
    <w:rsid w:val="001A6F3A"/>
    <w:rsid w:val="001A78B5"/>
    <w:rsid w:val="001A7CFD"/>
    <w:rsid w:val="001B01ED"/>
    <w:rsid w:val="001B0F8B"/>
    <w:rsid w:val="001B11E4"/>
    <w:rsid w:val="001B13B4"/>
    <w:rsid w:val="001B19F6"/>
    <w:rsid w:val="001B1BB7"/>
    <w:rsid w:val="001B2A8D"/>
    <w:rsid w:val="001B3AD2"/>
    <w:rsid w:val="001B3D67"/>
    <w:rsid w:val="001B558B"/>
    <w:rsid w:val="001B5771"/>
    <w:rsid w:val="001B5846"/>
    <w:rsid w:val="001B5927"/>
    <w:rsid w:val="001B595C"/>
    <w:rsid w:val="001B5CEF"/>
    <w:rsid w:val="001B5E86"/>
    <w:rsid w:val="001B5FEB"/>
    <w:rsid w:val="001B609C"/>
    <w:rsid w:val="001B62A2"/>
    <w:rsid w:val="001B63B3"/>
    <w:rsid w:val="001B64C9"/>
    <w:rsid w:val="001B6BD9"/>
    <w:rsid w:val="001B6F83"/>
    <w:rsid w:val="001B74F7"/>
    <w:rsid w:val="001B7ABA"/>
    <w:rsid w:val="001C0191"/>
    <w:rsid w:val="001C23C9"/>
    <w:rsid w:val="001C2831"/>
    <w:rsid w:val="001C3074"/>
    <w:rsid w:val="001C419F"/>
    <w:rsid w:val="001C42A2"/>
    <w:rsid w:val="001C4397"/>
    <w:rsid w:val="001C4C9D"/>
    <w:rsid w:val="001C4E07"/>
    <w:rsid w:val="001C53A0"/>
    <w:rsid w:val="001C5405"/>
    <w:rsid w:val="001C600D"/>
    <w:rsid w:val="001C74A4"/>
    <w:rsid w:val="001C79FB"/>
    <w:rsid w:val="001C7C02"/>
    <w:rsid w:val="001C7E95"/>
    <w:rsid w:val="001D1921"/>
    <w:rsid w:val="001D1D4A"/>
    <w:rsid w:val="001D244D"/>
    <w:rsid w:val="001D265D"/>
    <w:rsid w:val="001D3681"/>
    <w:rsid w:val="001D3C8C"/>
    <w:rsid w:val="001D4198"/>
    <w:rsid w:val="001D49A4"/>
    <w:rsid w:val="001D4AC8"/>
    <w:rsid w:val="001D4B5A"/>
    <w:rsid w:val="001D5BEE"/>
    <w:rsid w:val="001D5CAE"/>
    <w:rsid w:val="001D606F"/>
    <w:rsid w:val="001D636F"/>
    <w:rsid w:val="001D685E"/>
    <w:rsid w:val="001D69A6"/>
    <w:rsid w:val="001D69B1"/>
    <w:rsid w:val="001D6ABA"/>
    <w:rsid w:val="001D6B89"/>
    <w:rsid w:val="001D6EFE"/>
    <w:rsid w:val="001D7AE7"/>
    <w:rsid w:val="001E11B2"/>
    <w:rsid w:val="001E1212"/>
    <w:rsid w:val="001E12CF"/>
    <w:rsid w:val="001E13D4"/>
    <w:rsid w:val="001E156F"/>
    <w:rsid w:val="001E1668"/>
    <w:rsid w:val="001E2C76"/>
    <w:rsid w:val="001E2CF5"/>
    <w:rsid w:val="001E3446"/>
    <w:rsid w:val="001E3B3E"/>
    <w:rsid w:val="001E3F23"/>
    <w:rsid w:val="001E4A5C"/>
    <w:rsid w:val="001E4A98"/>
    <w:rsid w:val="001E529A"/>
    <w:rsid w:val="001E5308"/>
    <w:rsid w:val="001E5C5D"/>
    <w:rsid w:val="001E618F"/>
    <w:rsid w:val="001E61D7"/>
    <w:rsid w:val="001E6C6A"/>
    <w:rsid w:val="001E73CF"/>
    <w:rsid w:val="001E766A"/>
    <w:rsid w:val="001E7BD5"/>
    <w:rsid w:val="001F1E1C"/>
    <w:rsid w:val="001F23C5"/>
    <w:rsid w:val="001F259B"/>
    <w:rsid w:val="001F28DA"/>
    <w:rsid w:val="001F2C64"/>
    <w:rsid w:val="001F3677"/>
    <w:rsid w:val="001F3A10"/>
    <w:rsid w:val="001F3EAD"/>
    <w:rsid w:val="001F43D9"/>
    <w:rsid w:val="001F4632"/>
    <w:rsid w:val="001F4C42"/>
    <w:rsid w:val="001F5395"/>
    <w:rsid w:val="001F5B72"/>
    <w:rsid w:val="001F6A9E"/>
    <w:rsid w:val="001F6EAA"/>
    <w:rsid w:val="001F7392"/>
    <w:rsid w:val="001F779E"/>
    <w:rsid w:val="001F7B12"/>
    <w:rsid w:val="001F7CB4"/>
    <w:rsid w:val="001F7EDF"/>
    <w:rsid w:val="00200001"/>
    <w:rsid w:val="00200105"/>
    <w:rsid w:val="002007DF"/>
    <w:rsid w:val="00200B42"/>
    <w:rsid w:val="00201CB4"/>
    <w:rsid w:val="00201E67"/>
    <w:rsid w:val="00202293"/>
    <w:rsid w:val="00202AFC"/>
    <w:rsid w:val="00202D78"/>
    <w:rsid w:val="002030BB"/>
    <w:rsid w:val="00203A5B"/>
    <w:rsid w:val="00205DE2"/>
    <w:rsid w:val="002065B0"/>
    <w:rsid w:val="00206752"/>
    <w:rsid w:val="0020685D"/>
    <w:rsid w:val="0020723D"/>
    <w:rsid w:val="0020742F"/>
    <w:rsid w:val="00207E68"/>
    <w:rsid w:val="0021012D"/>
    <w:rsid w:val="00210761"/>
    <w:rsid w:val="0021154E"/>
    <w:rsid w:val="00211807"/>
    <w:rsid w:val="00212C03"/>
    <w:rsid w:val="002132A9"/>
    <w:rsid w:val="00213889"/>
    <w:rsid w:val="00213AB2"/>
    <w:rsid w:val="00214975"/>
    <w:rsid w:val="00214ABF"/>
    <w:rsid w:val="00214AD9"/>
    <w:rsid w:val="00214C07"/>
    <w:rsid w:val="00214C1C"/>
    <w:rsid w:val="00215363"/>
    <w:rsid w:val="00215B06"/>
    <w:rsid w:val="00215DE7"/>
    <w:rsid w:val="00216BA6"/>
    <w:rsid w:val="0021702A"/>
    <w:rsid w:val="002176D5"/>
    <w:rsid w:val="00220500"/>
    <w:rsid w:val="00220CC5"/>
    <w:rsid w:val="00220D5E"/>
    <w:rsid w:val="00221848"/>
    <w:rsid w:val="00221FDF"/>
    <w:rsid w:val="002220D5"/>
    <w:rsid w:val="00222524"/>
    <w:rsid w:val="00222978"/>
    <w:rsid w:val="00222F2F"/>
    <w:rsid w:val="00223732"/>
    <w:rsid w:val="00223A0A"/>
    <w:rsid w:val="00223D43"/>
    <w:rsid w:val="00224079"/>
    <w:rsid w:val="00224198"/>
    <w:rsid w:val="0022434A"/>
    <w:rsid w:val="002243C5"/>
    <w:rsid w:val="00224DA7"/>
    <w:rsid w:val="00225393"/>
    <w:rsid w:val="00225AFB"/>
    <w:rsid w:val="00225F17"/>
    <w:rsid w:val="00225FEF"/>
    <w:rsid w:val="00226143"/>
    <w:rsid w:val="002264D7"/>
    <w:rsid w:val="002271C6"/>
    <w:rsid w:val="00227DD9"/>
    <w:rsid w:val="00230922"/>
    <w:rsid w:val="00230E70"/>
    <w:rsid w:val="00231213"/>
    <w:rsid w:val="002314D5"/>
    <w:rsid w:val="0023159A"/>
    <w:rsid w:val="00232748"/>
    <w:rsid w:val="0023278C"/>
    <w:rsid w:val="00233057"/>
    <w:rsid w:val="002334A9"/>
    <w:rsid w:val="002336CD"/>
    <w:rsid w:val="002350FF"/>
    <w:rsid w:val="00235B15"/>
    <w:rsid w:val="00236053"/>
    <w:rsid w:val="0023613A"/>
    <w:rsid w:val="0023629A"/>
    <w:rsid w:val="00236606"/>
    <w:rsid w:val="00236D63"/>
    <w:rsid w:val="0023716F"/>
    <w:rsid w:val="00237605"/>
    <w:rsid w:val="00237792"/>
    <w:rsid w:val="00237844"/>
    <w:rsid w:val="00237C45"/>
    <w:rsid w:val="002404C2"/>
    <w:rsid w:val="0024083C"/>
    <w:rsid w:val="00240DAC"/>
    <w:rsid w:val="0024135D"/>
    <w:rsid w:val="00241451"/>
    <w:rsid w:val="0024163F"/>
    <w:rsid w:val="00241B03"/>
    <w:rsid w:val="00241D2E"/>
    <w:rsid w:val="00242207"/>
    <w:rsid w:val="00242235"/>
    <w:rsid w:val="002424BD"/>
    <w:rsid w:val="002425A6"/>
    <w:rsid w:val="0024288D"/>
    <w:rsid w:val="00242BCE"/>
    <w:rsid w:val="00243651"/>
    <w:rsid w:val="00243A13"/>
    <w:rsid w:val="00243E1E"/>
    <w:rsid w:val="00244A0D"/>
    <w:rsid w:val="00244F22"/>
    <w:rsid w:val="002457F0"/>
    <w:rsid w:val="00245F7E"/>
    <w:rsid w:val="00246236"/>
    <w:rsid w:val="002465D0"/>
    <w:rsid w:val="0024692B"/>
    <w:rsid w:val="00246B38"/>
    <w:rsid w:val="00250C90"/>
    <w:rsid w:val="00250DAD"/>
    <w:rsid w:val="00250F95"/>
    <w:rsid w:val="00251521"/>
    <w:rsid w:val="002517F8"/>
    <w:rsid w:val="0025217E"/>
    <w:rsid w:val="002526EE"/>
    <w:rsid w:val="002528DB"/>
    <w:rsid w:val="00252C7C"/>
    <w:rsid w:val="00252FFE"/>
    <w:rsid w:val="002530F3"/>
    <w:rsid w:val="00253999"/>
    <w:rsid w:val="002539AC"/>
    <w:rsid w:val="002547BF"/>
    <w:rsid w:val="002563B9"/>
    <w:rsid w:val="00256FBE"/>
    <w:rsid w:val="00257DC5"/>
    <w:rsid w:val="00257FC6"/>
    <w:rsid w:val="00260208"/>
    <w:rsid w:val="00260717"/>
    <w:rsid w:val="002607B4"/>
    <w:rsid w:val="00262B55"/>
    <w:rsid w:val="0026333C"/>
    <w:rsid w:val="00263811"/>
    <w:rsid w:val="00263D4B"/>
    <w:rsid w:val="00264334"/>
    <w:rsid w:val="002643C1"/>
    <w:rsid w:val="0026484D"/>
    <w:rsid w:val="00264C15"/>
    <w:rsid w:val="00265AB2"/>
    <w:rsid w:val="00267511"/>
    <w:rsid w:val="00270BCE"/>
    <w:rsid w:val="00271263"/>
    <w:rsid w:val="002717BB"/>
    <w:rsid w:val="00271938"/>
    <w:rsid w:val="00271C85"/>
    <w:rsid w:val="00272769"/>
    <w:rsid w:val="002727E2"/>
    <w:rsid w:val="00273259"/>
    <w:rsid w:val="00274308"/>
    <w:rsid w:val="002744BB"/>
    <w:rsid w:val="002747EE"/>
    <w:rsid w:val="00274A76"/>
    <w:rsid w:val="00274DF3"/>
    <w:rsid w:val="00275C0A"/>
    <w:rsid w:val="00275F54"/>
    <w:rsid w:val="002762B4"/>
    <w:rsid w:val="0027737C"/>
    <w:rsid w:val="00277759"/>
    <w:rsid w:val="00277C7B"/>
    <w:rsid w:val="00277FA5"/>
    <w:rsid w:val="0028047A"/>
    <w:rsid w:val="002809C3"/>
    <w:rsid w:val="00280B27"/>
    <w:rsid w:val="00280F0E"/>
    <w:rsid w:val="00281518"/>
    <w:rsid w:val="002817C1"/>
    <w:rsid w:val="0028184C"/>
    <w:rsid w:val="00281D55"/>
    <w:rsid w:val="00282175"/>
    <w:rsid w:val="0028282D"/>
    <w:rsid w:val="002829DE"/>
    <w:rsid w:val="0028323E"/>
    <w:rsid w:val="002833B8"/>
    <w:rsid w:val="0028343B"/>
    <w:rsid w:val="0028390E"/>
    <w:rsid w:val="00284C09"/>
    <w:rsid w:val="00284DC1"/>
    <w:rsid w:val="00284E56"/>
    <w:rsid w:val="0028521F"/>
    <w:rsid w:val="00285D74"/>
    <w:rsid w:val="00285F70"/>
    <w:rsid w:val="00286863"/>
    <w:rsid w:val="0028716B"/>
    <w:rsid w:val="00287212"/>
    <w:rsid w:val="00287B6D"/>
    <w:rsid w:val="00290071"/>
    <w:rsid w:val="0029086F"/>
    <w:rsid w:val="00290B42"/>
    <w:rsid w:val="00291321"/>
    <w:rsid w:val="002916DD"/>
    <w:rsid w:val="0029210D"/>
    <w:rsid w:val="002933F6"/>
    <w:rsid w:val="00293BD0"/>
    <w:rsid w:val="00293D8E"/>
    <w:rsid w:val="002940C3"/>
    <w:rsid w:val="002943D7"/>
    <w:rsid w:val="002944F2"/>
    <w:rsid w:val="0029459B"/>
    <w:rsid w:val="0029487C"/>
    <w:rsid w:val="002952B4"/>
    <w:rsid w:val="0029537D"/>
    <w:rsid w:val="002953E0"/>
    <w:rsid w:val="00295835"/>
    <w:rsid w:val="00295AB8"/>
    <w:rsid w:val="00295E94"/>
    <w:rsid w:val="00296005"/>
    <w:rsid w:val="0029652D"/>
    <w:rsid w:val="00296F85"/>
    <w:rsid w:val="002A0D46"/>
    <w:rsid w:val="002A1345"/>
    <w:rsid w:val="002A16D2"/>
    <w:rsid w:val="002A18B3"/>
    <w:rsid w:val="002A1F53"/>
    <w:rsid w:val="002A20A3"/>
    <w:rsid w:val="002A22C5"/>
    <w:rsid w:val="002A239C"/>
    <w:rsid w:val="002A37B0"/>
    <w:rsid w:val="002A3A0C"/>
    <w:rsid w:val="002A47E4"/>
    <w:rsid w:val="002A490D"/>
    <w:rsid w:val="002A5B3D"/>
    <w:rsid w:val="002A63A0"/>
    <w:rsid w:val="002A767B"/>
    <w:rsid w:val="002A7DD1"/>
    <w:rsid w:val="002A7FE3"/>
    <w:rsid w:val="002B0C48"/>
    <w:rsid w:val="002B0FA3"/>
    <w:rsid w:val="002B1009"/>
    <w:rsid w:val="002B11E7"/>
    <w:rsid w:val="002B17C8"/>
    <w:rsid w:val="002B18BB"/>
    <w:rsid w:val="002B1956"/>
    <w:rsid w:val="002B1BF8"/>
    <w:rsid w:val="002B1CE1"/>
    <w:rsid w:val="002B21D4"/>
    <w:rsid w:val="002B2EC7"/>
    <w:rsid w:val="002B3DEC"/>
    <w:rsid w:val="002B3E13"/>
    <w:rsid w:val="002B4188"/>
    <w:rsid w:val="002B4368"/>
    <w:rsid w:val="002B487D"/>
    <w:rsid w:val="002B4F68"/>
    <w:rsid w:val="002B54E7"/>
    <w:rsid w:val="002B5DF0"/>
    <w:rsid w:val="002B6666"/>
    <w:rsid w:val="002B76CD"/>
    <w:rsid w:val="002B782F"/>
    <w:rsid w:val="002B7E81"/>
    <w:rsid w:val="002B7EBB"/>
    <w:rsid w:val="002C08F6"/>
    <w:rsid w:val="002C151E"/>
    <w:rsid w:val="002C163C"/>
    <w:rsid w:val="002C1BE8"/>
    <w:rsid w:val="002C281E"/>
    <w:rsid w:val="002C30E8"/>
    <w:rsid w:val="002C3E85"/>
    <w:rsid w:val="002C4A5B"/>
    <w:rsid w:val="002C50A5"/>
    <w:rsid w:val="002C52D3"/>
    <w:rsid w:val="002C6079"/>
    <w:rsid w:val="002C623C"/>
    <w:rsid w:val="002C62F8"/>
    <w:rsid w:val="002C74C1"/>
    <w:rsid w:val="002C7503"/>
    <w:rsid w:val="002C75BB"/>
    <w:rsid w:val="002C7876"/>
    <w:rsid w:val="002D01F1"/>
    <w:rsid w:val="002D05A9"/>
    <w:rsid w:val="002D05AC"/>
    <w:rsid w:val="002D0841"/>
    <w:rsid w:val="002D09D2"/>
    <w:rsid w:val="002D0C37"/>
    <w:rsid w:val="002D0E03"/>
    <w:rsid w:val="002D10DD"/>
    <w:rsid w:val="002D12FA"/>
    <w:rsid w:val="002D16D7"/>
    <w:rsid w:val="002D18B8"/>
    <w:rsid w:val="002D1B17"/>
    <w:rsid w:val="002D1B6A"/>
    <w:rsid w:val="002D236F"/>
    <w:rsid w:val="002D376F"/>
    <w:rsid w:val="002D4188"/>
    <w:rsid w:val="002D4EA2"/>
    <w:rsid w:val="002D611E"/>
    <w:rsid w:val="002D678F"/>
    <w:rsid w:val="002D6D05"/>
    <w:rsid w:val="002D7735"/>
    <w:rsid w:val="002D7805"/>
    <w:rsid w:val="002D7A29"/>
    <w:rsid w:val="002E05D2"/>
    <w:rsid w:val="002E0B3C"/>
    <w:rsid w:val="002E0F4F"/>
    <w:rsid w:val="002E1241"/>
    <w:rsid w:val="002E140B"/>
    <w:rsid w:val="002E1792"/>
    <w:rsid w:val="002E21B7"/>
    <w:rsid w:val="002E2FDF"/>
    <w:rsid w:val="002E322F"/>
    <w:rsid w:val="002E3B5F"/>
    <w:rsid w:val="002E449A"/>
    <w:rsid w:val="002E5104"/>
    <w:rsid w:val="002E63A6"/>
    <w:rsid w:val="002E7322"/>
    <w:rsid w:val="002E76AA"/>
    <w:rsid w:val="002E78E2"/>
    <w:rsid w:val="002F0157"/>
    <w:rsid w:val="002F05FB"/>
    <w:rsid w:val="002F0A4D"/>
    <w:rsid w:val="002F1115"/>
    <w:rsid w:val="002F1C78"/>
    <w:rsid w:val="002F206D"/>
    <w:rsid w:val="002F22BA"/>
    <w:rsid w:val="002F2BDE"/>
    <w:rsid w:val="002F36DC"/>
    <w:rsid w:val="002F4215"/>
    <w:rsid w:val="002F491B"/>
    <w:rsid w:val="002F62A7"/>
    <w:rsid w:val="002F63B2"/>
    <w:rsid w:val="002F643F"/>
    <w:rsid w:val="002F6A7D"/>
    <w:rsid w:val="002F6C99"/>
    <w:rsid w:val="002F6FC7"/>
    <w:rsid w:val="002F7208"/>
    <w:rsid w:val="002F74AC"/>
    <w:rsid w:val="002F7538"/>
    <w:rsid w:val="002F7567"/>
    <w:rsid w:val="002F7669"/>
    <w:rsid w:val="002F7AE2"/>
    <w:rsid w:val="0030047B"/>
    <w:rsid w:val="0030077A"/>
    <w:rsid w:val="003007EC"/>
    <w:rsid w:val="00300DFA"/>
    <w:rsid w:val="00301175"/>
    <w:rsid w:val="003013F4"/>
    <w:rsid w:val="003019F5"/>
    <w:rsid w:val="0030249D"/>
    <w:rsid w:val="00302FBD"/>
    <w:rsid w:val="00303A6C"/>
    <w:rsid w:val="003046D1"/>
    <w:rsid w:val="00304C69"/>
    <w:rsid w:val="00305868"/>
    <w:rsid w:val="00305C63"/>
    <w:rsid w:val="003060B1"/>
    <w:rsid w:val="00306AE9"/>
    <w:rsid w:val="00307724"/>
    <w:rsid w:val="00307780"/>
    <w:rsid w:val="0031010B"/>
    <w:rsid w:val="003108F4"/>
    <w:rsid w:val="00310AB2"/>
    <w:rsid w:val="00311082"/>
    <w:rsid w:val="0031162D"/>
    <w:rsid w:val="003127A2"/>
    <w:rsid w:val="00312ACA"/>
    <w:rsid w:val="00312C61"/>
    <w:rsid w:val="00313453"/>
    <w:rsid w:val="00313D62"/>
    <w:rsid w:val="00314122"/>
    <w:rsid w:val="0031469B"/>
    <w:rsid w:val="00314B82"/>
    <w:rsid w:val="003151DE"/>
    <w:rsid w:val="003152BA"/>
    <w:rsid w:val="003165E2"/>
    <w:rsid w:val="0031667D"/>
    <w:rsid w:val="0031671E"/>
    <w:rsid w:val="003168D1"/>
    <w:rsid w:val="00317241"/>
    <w:rsid w:val="003173B0"/>
    <w:rsid w:val="00317522"/>
    <w:rsid w:val="0031757A"/>
    <w:rsid w:val="003177F5"/>
    <w:rsid w:val="003178F9"/>
    <w:rsid w:val="00317CB0"/>
    <w:rsid w:val="003213A8"/>
    <w:rsid w:val="00321B7C"/>
    <w:rsid w:val="00322209"/>
    <w:rsid w:val="0032316E"/>
    <w:rsid w:val="0032354D"/>
    <w:rsid w:val="003239F0"/>
    <w:rsid w:val="00323DFC"/>
    <w:rsid w:val="00324027"/>
    <w:rsid w:val="00324314"/>
    <w:rsid w:val="00324437"/>
    <w:rsid w:val="00325733"/>
    <w:rsid w:val="00325998"/>
    <w:rsid w:val="003260B7"/>
    <w:rsid w:val="0032612D"/>
    <w:rsid w:val="00326A5B"/>
    <w:rsid w:val="0032713D"/>
    <w:rsid w:val="00327838"/>
    <w:rsid w:val="0032788B"/>
    <w:rsid w:val="00327E28"/>
    <w:rsid w:val="00327EB3"/>
    <w:rsid w:val="00327ECD"/>
    <w:rsid w:val="00330BD9"/>
    <w:rsid w:val="00331092"/>
    <w:rsid w:val="003315E8"/>
    <w:rsid w:val="00331820"/>
    <w:rsid w:val="003319B6"/>
    <w:rsid w:val="00332EA9"/>
    <w:rsid w:val="00333457"/>
    <w:rsid w:val="00333531"/>
    <w:rsid w:val="00333550"/>
    <w:rsid w:val="003335E2"/>
    <w:rsid w:val="00333756"/>
    <w:rsid w:val="00333D39"/>
    <w:rsid w:val="00333E82"/>
    <w:rsid w:val="00333FBD"/>
    <w:rsid w:val="00334DF6"/>
    <w:rsid w:val="003351D8"/>
    <w:rsid w:val="00336038"/>
    <w:rsid w:val="0033626E"/>
    <w:rsid w:val="0033649A"/>
    <w:rsid w:val="003409F8"/>
    <w:rsid w:val="00340BE2"/>
    <w:rsid w:val="00340F79"/>
    <w:rsid w:val="0034113B"/>
    <w:rsid w:val="00341EAE"/>
    <w:rsid w:val="00341FFE"/>
    <w:rsid w:val="00342C82"/>
    <w:rsid w:val="003437B7"/>
    <w:rsid w:val="003437FA"/>
    <w:rsid w:val="00343B36"/>
    <w:rsid w:val="00344442"/>
    <w:rsid w:val="0034473C"/>
    <w:rsid w:val="00344D54"/>
    <w:rsid w:val="00344ECE"/>
    <w:rsid w:val="003456AA"/>
    <w:rsid w:val="003459E3"/>
    <w:rsid w:val="00345CEC"/>
    <w:rsid w:val="003466E7"/>
    <w:rsid w:val="00346AC1"/>
    <w:rsid w:val="00346DB8"/>
    <w:rsid w:val="00346E0F"/>
    <w:rsid w:val="00346F40"/>
    <w:rsid w:val="00347D14"/>
    <w:rsid w:val="00350981"/>
    <w:rsid w:val="0035098D"/>
    <w:rsid w:val="00350B4F"/>
    <w:rsid w:val="00350FF8"/>
    <w:rsid w:val="0035288B"/>
    <w:rsid w:val="00353019"/>
    <w:rsid w:val="0035313B"/>
    <w:rsid w:val="003534C7"/>
    <w:rsid w:val="00353E58"/>
    <w:rsid w:val="00353FDD"/>
    <w:rsid w:val="00354172"/>
    <w:rsid w:val="00354A54"/>
    <w:rsid w:val="00354B4B"/>
    <w:rsid w:val="003550A5"/>
    <w:rsid w:val="0035526D"/>
    <w:rsid w:val="003554BA"/>
    <w:rsid w:val="00355590"/>
    <w:rsid w:val="00355CE7"/>
    <w:rsid w:val="00355DCD"/>
    <w:rsid w:val="00356331"/>
    <w:rsid w:val="00356341"/>
    <w:rsid w:val="003565F0"/>
    <w:rsid w:val="00356D4C"/>
    <w:rsid w:val="00360460"/>
    <w:rsid w:val="003605B4"/>
    <w:rsid w:val="003608A7"/>
    <w:rsid w:val="0036128B"/>
    <w:rsid w:val="00361547"/>
    <w:rsid w:val="0036158D"/>
    <w:rsid w:val="003615A5"/>
    <w:rsid w:val="00363114"/>
    <w:rsid w:val="00363890"/>
    <w:rsid w:val="00363AFB"/>
    <w:rsid w:val="00364A13"/>
    <w:rsid w:val="00365E72"/>
    <w:rsid w:val="00365FEE"/>
    <w:rsid w:val="00366BA0"/>
    <w:rsid w:val="00367D1C"/>
    <w:rsid w:val="003706DA"/>
    <w:rsid w:val="00370F13"/>
    <w:rsid w:val="00371667"/>
    <w:rsid w:val="003717AC"/>
    <w:rsid w:val="003719E3"/>
    <w:rsid w:val="00371E7E"/>
    <w:rsid w:val="00372287"/>
    <w:rsid w:val="0037262B"/>
    <w:rsid w:val="0037272C"/>
    <w:rsid w:val="00373356"/>
    <w:rsid w:val="00373622"/>
    <w:rsid w:val="003737FB"/>
    <w:rsid w:val="00373DAB"/>
    <w:rsid w:val="00374059"/>
    <w:rsid w:val="003740A3"/>
    <w:rsid w:val="00374447"/>
    <w:rsid w:val="003760E9"/>
    <w:rsid w:val="003761BB"/>
    <w:rsid w:val="00376D6D"/>
    <w:rsid w:val="003771E6"/>
    <w:rsid w:val="00377412"/>
    <w:rsid w:val="00377B82"/>
    <w:rsid w:val="00380244"/>
    <w:rsid w:val="003806FC"/>
    <w:rsid w:val="00380DC3"/>
    <w:rsid w:val="00381152"/>
    <w:rsid w:val="00381C5B"/>
    <w:rsid w:val="003828E2"/>
    <w:rsid w:val="00382CCA"/>
    <w:rsid w:val="00382FF2"/>
    <w:rsid w:val="0038350B"/>
    <w:rsid w:val="0038357A"/>
    <w:rsid w:val="00383BCB"/>
    <w:rsid w:val="00383D87"/>
    <w:rsid w:val="00384A59"/>
    <w:rsid w:val="0038512A"/>
    <w:rsid w:val="0038522B"/>
    <w:rsid w:val="00385B1F"/>
    <w:rsid w:val="00385DF3"/>
    <w:rsid w:val="003863DD"/>
    <w:rsid w:val="003873AB"/>
    <w:rsid w:val="0039069E"/>
    <w:rsid w:val="00390D42"/>
    <w:rsid w:val="003912CE"/>
    <w:rsid w:val="00391302"/>
    <w:rsid w:val="00391DC6"/>
    <w:rsid w:val="00391FE0"/>
    <w:rsid w:val="0039269F"/>
    <w:rsid w:val="003928EF"/>
    <w:rsid w:val="00392D62"/>
    <w:rsid w:val="00392D7A"/>
    <w:rsid w:val="00393A41"/>
    <w:rsid w:val="00393E75"/>
    <w:rsid w:val="003947F0"/>
    <w:rsid w:val="00394C06"/>
    <w:rsid w:val="00395659"/>
    <w:rsid w:val="00395758"/>
    <w:rsid w:val="003959E3"/>
    <w:rsid w:val="00395A80"/>
    <w:rsid w:val="00396473"/>
    <w:rsid w:val="00397C63"/>
    <w:rsid w:val="003A0908"/>
    <w:rsid w:val="003A0F70"/>
    <w:rsid w:val="003A10B0"/>
    <w:rsid w:val="003A1C41"/>
    <w:rsid w:val="003A220F"/>
    <w:rsid w:val="003A283E"/>
    <w:rsid w:val="003A292D"/>
    <w:rsid w:val="003A2F7B"/>
    <w:rsid w:val="003A32C3"/>
    <w:rsid w:val="003A35EB"/>
    <w:rsid w:val="003A3E90"/>
    <w:rsid w:val="003A4604"/>
    <w:rsid w:val="003A480B"/>
    <w:rsid w:val="003A4A53"/>
    <w:rsid w:val="003A4ACC"/>
    <w:rsid w:val="003A4D58"/>
    <w:rsid w:val="003A4ECF"/>
    <w:rsid w:val="003A5270"/>
    <w:rsid w:val="003A5593"/>
    <w:rsid w:val="003A575C"/>
    <w:rsid w:val="003A5C1E"/>
    <w:rsid w:val="003A64B3"/>
    <w:rsid w:val="003A6DD6"/>
    <w:rsid w:val="003A6F90"/>
    <w:rsid w:val="003B0230"/>
    <w:rsid w:val="003B024E"/>
    <w:rsid w:val="003B10EB"/>
    <w:rsid w:val="003B1349"/>
    <w:rsid w:val="003B216D"/>
    <w:rsid w:val="003B25AA"/>
    <w:rsid w:val="003B2BA3"/>
    <w:rsid w:val="003B4D7F"/>
    <w:rsid w:val="003B5D7C"/>
    <w:rsid w:val="003B6D3E"/>
    <w:rsid w:val="003B6EB0"/>
    <w:rsid w:val="003B7563"/>
    <w:rsid w:val="003B757E"/>
    <w:rsid w:val="003C001E"/>
    <w:rsid w:val="003C04CA"/>
    <w:rsid w:val="003C0921"/>
    <w:rsid w:val="003C133E"/>
    <w:rsid w:val="003C1350"/>
    <w:rsid w:val="003C15DE"/>
    <w:rsid w:val="003C2494"/>
    <w:rsid w:val="003C2D7B"/>
    <w:rsid w:val="003C3908"/>
    <w:rsid w:val="003C395D"/>
    <w:rsid w:val="003C3C74"/>
    <w:rsid w:val="003C458C"/>
    <w:rsid w:val="003C5676"/>
    <w:rsid w:val="003C5D30"/>
    <w:rsid w:val="003C5DD0"/>
    <w:rsid w:val="003C630E"/>
    <w:rsid w:val="003C6F04"/>
    <w:rsid w:val="003C73D3"/>
    <w:rsid w:val="003C7DB7"/>
    <w:rsid w:val="003D05B0"/>
    <w:rsid w:val="003D0DA5"/>
    <w:rsid w:val="003D1418"/>
    <w:rsid w:val="003D142A"/>
    <w:rsid w:val="003D1AA7"/>
    <w:rsid w:val="003D240D"/>
    <w:rsid w:val="003D28E2"/>
    <w:rsid w:val="003D328A"/>
    <w:rsid w:val="003D32A4"/>
    <w:rsid w:val="003D35E0"/>
    <w:rsid w:val="003D4F47"/>
    <w:rsid w:val="003D5157"/>
    <w:rsid w:val="003D597E"/>
    <w:rsid w:val="003D6FA1"/>
    <w:rsid w:val="003D7433"/>
    <w:rsid w:val="003D7592"/>
    <w:rsid w:val="003D766F"/>
    <w:rsid w:val="003D7C93"/>
    <w:rsid w:val="003E0169"/>
    <w:rsid w:val="003E129A"/>
    <w:rsid w:val="003E1CAE"/>
    <w:rsid w:val="003E24EA"/>
    <w:rsid w:val="003E27D7"/>
    <w:rsid w:val="003E28D0"/>
    <w:rsid w:val="003E3806"/>
    <w:rsid w:val="003E48D8"/>
    <w:rsid w:val="003E495B"/>
    <w:rsid w:val="003E4EB6"/>
    <w:rsid w:val="003E5E54"/>
    <w:rsid w:val="003E5F72"/>
    <w:rsid w:val="003E61FE"/>
    <w:rsid w:val="003E62E2"/>
    <w:rsid w:val="003E66AB"/>
    <w:rsid w:val="003E66D8"/>
    <w:rsid w:val="003E6E0D"/>
    <w:rsid w:val="003E7283"/>
    <w:rsid w:val="003E7864"/>
    <w:rsid w:val="003E7AD1"/>
    <w:rsid w:val="003E7D73"/>
    <w:rsid w:val="003F0B3D"/>
    <w:rsid w:val="003F1133"/>
    <w:rsid w:val="003F19AF"/>
    <w:rsid w:val="003F1F82"/>
    <w:rsid w:val="003F21A6"/>
    <w:rsid w:val="003F2280"/>
    <w:rsid w:val="003F26A4"/>
    <w:rsid w:val="003F2E2D"/>
    <w:rsid w:val="003F2E6D"/>
    <w:rsid w:val="003F331D"/>
    <w:rsid w:val="003F3795"/>
    <w:rsid w:val="003F3DCB"/>
    <w:rsid w:val="003F4D0B"/>
    <w:rsid w:val="003F5B41"/>
    <w:rsid w:val="003F5FC6"/>
    <w:rsid w:val="003F6188"/>
    <w:rsid w:val="003F69DD"/>
    <w:rsid w:val="003F6EB5"/>
    <w:rsid w:val="003F7E7A"/>
    <w:rsid w:val="00400211"/>
    <w:rsid w:val="00400AFE"/>
    <w:rsid w:val="00400BBD"/>
    <w:rsid w:val="00400D07"/>
    <w:rsid w:val="0040103F"/>
    <w:rsid w:val="0040159B"/>
    <w:rsid w:val="00401CE7"/>
    <w:rsid w:val="00401E27"/>
    <w:rsid w:val="00402530"/>
    <w:rsid w:val="00402929"/>
    <w:rsid w:val="00402A13"/>
    <w:rsid w:val="00403594"/>
    <w:rsid w:val="00403D85"/>
    <w:rsid w:val="00403EEE"/>
    <w:rsid w:val="0040430C"/>
    <w:rsid w:val="00404E39"/>
    <w:rsid w:val="00405601"/>
    <w:rsid w:val="004059F9"/>
    <w:rsid w:val="00405D19"/>
    <w:rsid w:val="0040642B"/>
    <w:rsid w:val="00406DBC"/>
    <w:rsid w:val="00407012"/>
    <w:rsid w:val="00407E3F"/>
    <w:rsid w:val="00410527"/>
    <w:rsid w:val="00411D54"/>
    <w:rsid w:val="00411E65"/>
    <w:rsid w:val="00412CF9"/>
    <w:rsid w:val="00413FBD"/>
    <w:rsid w:val="0041485E"/>
    <w:rsid w:val="00415270"/>
    <w:rsid w:val="004154CA"/>
    <w:rsid w:val="00415F2B"/>
    <w:rsid w:val="00415FBB"/>
    <w:rsid w:val="0041695B"/>
    <w:rsid w:val="004171C3"/>
    <w:rsid w:val="004174F9"/>
    <w:rsid w:val="00417B26"/>
    <w:rsid w:val="00420222"/>
    <w:rsid w:val="00420C9A"/>
    <w:rsid w:val="00421AC0"/>
    <w:rsid w:val="00421FBB"/>
    <w:rsid w:val="00422706"/>
    <w:rsid w:val="004231D9"/>
    <w:rsid w:val="00423480"/>
    <w:rsid w:val="004235E5"/>
    <w:rsid w:val="00423D37"/>
    <w:rsid w:val="00424202"/>
    <w:rsid w:val="00424355"/>
    <w:rsid w:val="004248E4"/>
    <w:rsid w:val="004249BE"/>
    <w:rsid w:val="004249FB"/>
    <w:rsid w:val="00424BD3"/>
    <w:rsid w:val="00424D86"/>
    <w:rsid w:val="00425251"/>
    <w:rsid w:val="0042526E"/>
    <w:rsid w:val="00425495"/>
    <w:rsid w:val="004257DA"/>
    <w:rsid w:val="00425877"/>
    <w:rsid w:val="00426F23"/>
    <w:rsid w:val="00426F6E"/>
    <w:rsid w:val="004273D8"/>
    <w:rsid w:val="00427636"/>
    <w:rsid w:val="00430010"/>
    <w:rsid w:val="0043002A"/>
    <w:rsid w:val="00430220"/>
    <w:rsid w:val="0043057E"/>
    <w:rsid w:val="004307AD"/>
    <w:rsid w:val="00430F04"/>
    <w:rsid w:val="00431286"/>
    <w:rsid w:val="004317AA"/>
    <w:rsid w:val="00431A35"/>
    <w:rsid w:val="00432553"/>
    <w:rsid w:val="004332F9"/>
    <w:rsid w:val="00435580"/>
    <w:rsid w:val="004357AB"/>
    <w:rsid w:val="00435982"/>
    <w:rsid w:val="00435BF4"/>
    <w:rsid w:val="00435E38"/>
    <w:rsid w:val="00435F7E"/>
    <w:rsid w:val="00436215"/>
    <w:rsid w:val="004365BD"/>
    <w:rsid w:val="004367C8"/>
    <w:rsid w:val="00436E4F"/>
    <w:rsid w:val="004371BD"/>
    <w:rsid w:val="0043723A"/>
    <w:rsid w:val="004379B7"/>
    <w:rsid w:val="00437F7D"/>
    <w:rsid w:val="00440A71"/>
    <w:rsid w:val="00440E35"/>
    <w:rsid w:val="00441601"/>
    <w:rsid w:val="004417EC"/>
    <w:rsid w:val="00441955"/>
    <w:rsid w:val="00441E96"/>
    <w:rsid w:val="00441F24"/>
    <w:rsid w:val="004426E7"/>
    <w:rsid w:val="0044341E"/>
    <w:rsid w:val="00443E35"/>
    <w:rsid w:val="00444315"/>
    <w:rsid w:val="00444854"/>
    <w:rsid w:val="00445145"/>
    <w:rsid w:val="00445443"/>
    <w:rsid w:val="004465FF"/>
    <w:rsid w:val="0044667F"/>
    <w:rsid w:val="00446814"/>
    <w:rsid w:val="00446A93"/>
    <w:rsid w:val="00446DD3"/>
    <w:rsid w:val="004470F8"/>
    <w:rsid w:val="004477F3"/>
    <w:rsid w:val="00447A13"/>
    <w:rsid w:val="00447A2E"/>
    <w:rsid w:val="00447FE4"/>
    <w:rsid w:val="0045019B"/>
    <w:rsid w:val="004507A8"/>
    <w:rsid w:val="00450A2D"/>
    <w:rsid w:val="00450B8D"/>
    <w:rsid w:val="0045143F"/>
    <w:rsid w:val="00451AE1"/>
    <w:rsid w:val="004537E4"/>
    <w:rsid w:val="00453D00"/>
    <w:rsid w:val="00453DE5"/>
    <w:rsid w:val="00453FC1"/>
    <w:rsid w:val="004545D6"/>
    <w:rsid w:val="00455754"/>
    <w:rsid w:val="00455BCB"/>
    <w:rsid w:val="00455C77"/>
    <w:rsid w:val="00455C7E"/>
    <w:rsid w:val="004566DC"/>
    <w:rsid w:val="00456B4C"/>
    <w:rsid w:val="00456CAD"/>
    <w:rsid w:val="00456E9C"/>
    <w:rsid w:val="00457315"/>
    <w:rsid w:val="004576DB"/>
    <w:rsid w:val="00457B50"/>
    <w:rsid w:val="00457C66"/>
    <w:rsid w:val="004607D4"/>
    <w:rsid w:val="0046097E"/>
    <w:rsid w:val="00461827"/>
    <w:rsid w:val="00462DB9"/>
    <w:rsid w:val="00463143"/>
    <w:rsid w:val="00463464"/>
    <w:rsid w:val="00463F0D"/>
    <w:rsid w:val="004640B8"/>
    <w:rsid w:val="0046488A"/>
    <w:rsid w:val="004651AC"/>
    <w:rsid w:val="004659B2"/>
    <w:rsid w:val="00465BC6"/>
    <w:rsid w:val="00466087"/>
    <w:rsid w:val="0046630F"/>
    <w:rsid w:val="004701B5"/>
    <w:rsid w:val="004707D3"/>
    <w:rsid w:val="00471034"/>
    <w:rsid w:val="0047111A"/>
    <w:rsid w:val="00471D44"/>
    <w:rsid w:val="004721FB"/>
    <w:rsid w:val="004725A1"/>
    <w:rsid w:val="004727B5"/>
    <w:rsid w:val="00472C11"/>
    <w:rsid w:val="00473242"/>
    <w:rsid w:val="00473C7F"/>
    <w:rsid w:val="004752A6"/>
    <w:rsid w:val="00475817"/>
    <w:rsid w:val="00475946"/>
    <w:rsid w:val="00475A49"/>
    <w:rsid w:val="0047609D"/>
    <w:rsid w:val="00476215"/>
    <w:rsid w:val="00476883"/>
    <w:rsid w:val="004769DF"/>
    <w:rsid w:val="00476A4A"/>
    <w:rsid w:val="00477116"/>
    <w:rsid w:val="00477CD5"/>
    <w:rsid w:val="00477E39"/>
    <w:rsid w:val="00480516"/>
    <w:rsid w:val="00480ECA"/>
    <w:rsid w:val="0048123B"/>
    <w:rsid w:val="004813B5"/>
    <w:rsid w:val="00481B6E"/>
    <w:rsid w:val="004826BE"/>
    <w:rsid w:val="004828A5"/>
    <w:rsid w:val="004831FC"/>
    <w:rsid w:val="00483221"/>
    <w:rsid w:val="004836C4"/>
    <w:rsid w:val="00483D24"/>
    <w:rsid w:val="00484ABD"/>
    <w:rsid w:val="004850EE"/>
    <w:rsid w:val="00485284"/>
    <w:rsid w:val="00485474"/>
    <w:rsid w:val="00485729"/>
    <w:rsid w:val="00485826"/>
    <w:rsid w:val="00485833"/>
    <w:rsid w:val="0048672D"/>
    <w:rsid w:val="00490CC4"/>
    <w:rsid w:val="00490D80"/>
    <w:rsid w:val="004912D6"/>
    <w:rsid w:val="00491984"/>
    <w:rsid w:val="00492009"/>
    <w:rsid w:val="00492FA5"/>
    <w:rsid w:val="00493B05"/>
    <w:rsid w:val="00494E94"/>
    <w:rsid w:val="00494F17"/>
    <w:rsid w:val="00495042"/>
    <w:rsid w:val="004957D0"/>
    <w:rsid w:val="0049582E"/>
    <w:rsid w:val="00495892"/>
    <w:rsid w:val="00495909"/>
    <w:rsid w:val="00495ECF"/>
    <w:rsid w:val="00496B75"/>
    <w:rsid w:val="00497DF3"/>
    <w:rsid w:val="004A0299"/>
    <w:rsid w:val="004A0339"/>
    <w:rsid w:val="004A038A"/>
    <w:rsid w:val="004A05D1"/>
    <w:rsid w:val="004A098F"/>
    <w:rsid w:val="004A0A9B"/>
    <w:rsid w:val="004A11D1"/>
    <w:rsid w:val="004A14EF"/>
    <w:rsid w:val="004A189E"/>
    <w:rsid w:val="004A1A99"/>
    <w:rsid w:val="004A1BD5"/>
    <w:rsid w:val="004A27B6"/>
    <w:rsid w:val="004A2E8D"/>
    <w:rsid w:val="004A33D5"/>
    <w:rsid w:val="004A4247"/>
    <w:rsid w:val="004A4436"/>
    <w:rsid w:val="004A44E8"/>
    <w:rsid w:val="004A4A5B"/>
    <w:rsid w:val="004A4B08"/>
    <w:rsid w:val="004A4D87"/>
    <w:rsid w:val="004A4F49"/>
    <w:rsid w:val="004A60BE"/>
    <w:rsid w:val="004A7426"/>
    <w:rsid w:val="004A7BCC"/>
    <w:rsid w:val="004A7D7A"/>
    <w:rsid w:val="004B0351"/>
    <w:rsid w:val="004B0EC4"/>
    <w:rsid w:val="004B0F8B"/>
    <w:rsid w:val="004B13AC"/>
    <w:rsid w:val="004B21AB"/>
    <w:rsid w:val="004B2649"/>
    <w:rsid w:val="004B2A36"/>
    <w:rsid w:val="004B2E15"/>
    <w:rsid w:val="004B3064"/>
    <w:rsid w:val="004B3B5A"/>
    <w:rsid w:val="004B3C25"/>
    <w:rsid w:val="004B3C58"/>
    <w:rsid w:val="004B463C"/>
    <w:rsid w:val="004B4D4F"/>
    <w:rsid w:val="004B4EAA"/>
    <w:rsid w:val="004B50C1"/>
    <w:rsid w:val="004B5536"/>
    <w:rsid w:val="004B5559"/>
    <w:rsid w:val="004B6D1F"/>
    <w:rsid w:val="004B6E57"/>
    <w:rsid w:val="004C1899"/>
    <w:rsid w:val="004C1F1B"/>
    <w:rsid w:val="004C3A0F"/>
    <w:rsid w:val="004C3A9D"/>
    <w:rsid w:val="004C3EBE"/>
    <w:rsid w:val="004C456E"/>
    <w:rsid w:val="004C499C"/>
    <w:rsid w:val="004C4DFA"/>
    <w:rsid w:val="004C4FED"/>
    <w:rsid w:val="004C500F"/>
    <w:rsid w:val="004C53CB"/>
    <w:rsid w:val="004C5B5E"/>
    <w:rsid w:val="004C62F1"/>
    <w:rsid w:val="004C76D7"/>
    <w:rsid w:val="004C7D51"/>
    <w:rsid w:val="004D1EC9"/>
    <w:rsid w:val="004D2146"/>
    <w:rsid w:val="004D41D9"/>
    <w:rsid w:val="004D443A"/>
    <w:rsid w:val="004D4519"/>
    <w:rsid w:val="004D4702"/>
    <w:rsid w:val="004D4A29"/>
    <w:rsid w:val="004D4D2E"/>
    <w:rsid w:val="004D4FC9"/>
    <w:rsid w:val="004D5000"/>
    <w:rsid w:val="004D5BE9"/>
    <w:rsid w:val="004D668A"/>
    <w:rsid w:val="004D6AC1"/>
    <w:rsid w:val="004D6FCB"/>
    <w:rsid w:val="004D7763"/>
    <w:rsid w:val="004D7A41"/>
    <w:rsid w:val="004D7ABB"/>
    <w:rsid w:val="004E07F9"/>
    <w:rsid w:val="004E09A2"/>
    <w:rsid w:val="004E0FBF"/>
    <w:rsid w:val="004E126F"/>
    <w:rsid w:val="004E157C"/>
    <w:rsid w:val="004E157F"/>
    <w:rsid w:val="004E17AE"/>
    <w:rsid w:val="004E1E7E"/>
    <w:rsid w:val="004E1F2A"/>
    <w:rsid w:val="004E2160"/>
    <w:rsid w:val="004E26EF"/>
    <w:rsid w:val="004E2C82"/>
    <w:rsid w:val="004E3727"/>
    <w:rsid w:val="004E551A"/>
    <w:rsid w:val="004E55AB"/>
    <w:rsid w:val="004E579F"/>
    <w:rsid w:val="004E58AE"/>
    <w:rsid w:val="004E59CB"/>
    <w:rsid w:val="004E5F41"/>
    <w:rsid w:val="004E686C"/>
    <w:rsid w:val="004E6D63"/>
    <w:rsid w:val="004E6F77"/>
    <w:rsid w:val="004E7163"/>
    <w:rsid w:val="004E7646"/>
    <w:rsid w:val="004E7D05"/>
    <w:rsid w:val="004F0158"/>
    <w:rsid w:val="004F1376"/>
    <w:rsid w:val="004F1B2D"/>
    <w:rsid w:val="004F2B8C"/>
    <w:rsid w:val="004F2F78"/>
    <w:rsid w:val="004F370E"/>
    <w:rsid w:val="004F3B39"/>
    <w:rsid w:val="004F3C59"/>
    <w:rsid w:val="004F3DDA"/>
    <w:rsid w:val="004F3FB5"/>
    <w:rsid w:val="004F415B"/>
    <w:rsid w:val="004F4A46"/>
    <w:rsid w:val="004F4ED9"/>
    <w:rsid w:val="004F5D5E"/>
    <w:rsid w:val="004F6B12"/>
    <w:rsid w:val="004F6DA1"/>
    <w:rsid w:val="004F7913"/>
    <w:rsid w:val="004F7BFB"/>
    <w:rsid w:val="004F7FB1"/>
    <w:rsid w:val="0050016D"/>
    <w:rsid w:val="005001AE"/>
    <w:rsid w:val="00500E3F"/>
    <w:rsid w:val="00501575"/>
    <w:rsid w:val="00501AA2"/>
    <w:rsid w:val="005021E5"/>
    <w:rsid w:val="0050242F"/>
    <w:rsid w:val="00502627"/>
    <w:rsid w:val="00503FCF"/>
    <w:rsid w:val="0050453C"/>
    <w:rsid w:val="00504957"/>
    <w:rsid w:val="00504BE4"/>
    <w:rsid w:val="00504E85"/>
    <w:rsid w:val="005057B1"/>
    <w:rsid w:val="00505FC3"/>
    <w:rsid w:val="00506044"/>
    <w:rsid w:val="0050676F"/>
    <w:rsid w:val="005069AC"/>
    <w:rsid w:val="00506A3C"/>
    <w:rsid w:val="00507087"/>
    <w:rsid w:val="00507124"/>
    <w:rsid w:val="00507E1E"/>
    <w:rsid w:val="00510C29"/>
    <w:rsid w:val="00510C39"/>
    <w:rsid w:val="00511009"/>
    <w:rsid w:val="00511AB0"/>
    <w:rsid w:val="0051254C"/>
    <w:rsid w:val="005125B0"/>
    <w:rsid w:val="005130DB"/>
    <w:rsid w:val="005138D5"/>
    <w:rsid w:val="00513DE5"/>
    <w:rsid w:val="00514508"/>
    <w:rsid w:val="00514F4F"/>
    <w:rsid w:val="00515E87"/>
    <w:rsid w:val="00516C97"/>
    <w:rsid w:val="00517213"/>
    <w:rsid w:val="00517591"/>
    <w:rsid w:val="005203C8"/>
    <w:rsid w:val="00520F10"/>
    <w:rsid w:val="0052108E"/>
    <w:rsid w:val="005211ED"/>
    <w:rsid w:val="0052145A"/>
    <w:rsid w:val="005215E6"/>
    <w:rsid w:val="00521FF5"/>
    <w:rsid w:val="00522301"/>
    <w:rsid w:val="005228BF"/>
    <w:rsid w:val="00523176"/>
    <w:rsid w:val="0052359F"/>
    <w:rsid w:val="00523C12"/>
    <w:rsid w:val="005241B4"/>
    <w:rsid w:val="00524639"/>
    <w:rsid w:val="005248BA"/>
    <w:rsid w:val="005249CE"/>
    <w:rsid w:val="00524A64"/>
    <w:rsid w:val="005253D3"/>
    <w:rsid w:val="005255A0"/>
    <w:rsid w:val="00525AE1"/>
    <w:rsid w:val="00525AF4"/>
    <w:rsid w:val="0052682D"/>
    <w:rsid w:val="00526AA3"/>
    <w:rsid w:val="0052722C"/>
    <w:rsid w:val="00527B18"/>
    <w:rsid w:val="00530923"/>
    <w:rsid w:val="00530DCE"/>
    <w:rsid w:val="005312B3"/>
    <w:rsid w:val="00531814"/>
    <w:rsid w:val="00531AF1"/>
    <w:rsid w:val="00531BE9"/>
    <w:rsid w:val="00532371"/>
    <w:rsid w:val="00532D21"/>
    <w:rsid w:val="005330A3"/>
    <w:rsid w:val="0053330E"/>
    <w:rsid w:val="00533AD6"/>
    <w:rsid w:val="00533D1C"/>
    <w:rsid w:val="00533D8B"/>
    <w:rsid w:val="00533DED"/>
    <w:rsid w:val="0053400C"/>
    <w:rsid w:val="00534CFD"/>
    <w:rsid w:val="005357A0"/>
    <w:rsid w:val="00535890"/>
    <w:rsid w:val="00536ACC"/>
    <w:rsid w:val="00536D8E"/>
    <w:rsid w:val="005375F1"/>
    <w:rsid w:val="00537883"/>
    <w:rsid w:val="005408CC"/>
    <w:rsid w:val="00541003"/>
    <w:rsid w:val="00541269"/>
    <w:rsid w:val="005418E6"/>
    <w:rsid w:val="00543015"/>
    <w:rsid w:val="005433B5"/>
    <w:rsid w:val="00543759"/>
    <w:rsid w:val="005440D4"/>
    <w:rsid w:val="00544561"/>
    <w:rsid w:val="00545787"/>
    <w:rsid w:val="005457C1"/>
    <w:rsid w:val="00545B5A"/>
    <w:rsid w:val="0054617E"/>
    <w:rsid w:val="00546767"/>
    <w:rsid w:val="00546FE6"/>
    <w:rsid w:val="005470A8"/>
    <w:rsid w:val="00547982"/>
    <w:rsid w:val="00547B25"/>
    <w:rsid w:val="00547B91"/>
    <w:rsid w:val="00547E17"/>
    <w:rsid w:val="00547EF6"/>
    <w:rsid w:val="005500F7"/>
    <w:rsid w:val="00550168"/>
    <w:rsid w:val="00550892"/>
    <w:rsid w:val="00550C82"/>
    <w:rsid w:val="00550D5E"/>
    <w:rsid w:val="0055108A"/>
    <w:rsid w:val="00551D1F"/>
    <w:rsid w:val="00551DAF"/>
    <w:rsid w:val="00551F61"/>
    <w:rsid w:val="00553B82"/>
    <w:rsid w:val="00553E1A"/>
    <w:rsid w:val="0055465D"/>
    <w:rsid w:val="00554AB3"/>
    <w:rsid w:val="00555B56"/>
    <w:rsid w:val="00555DD7"/>
    <w:rsid w:val="00555F2D"/>
    <w:rsid w:val="005569F2"/>
    <w:rsid w:val="00556A46"/>
    <w:rsid w:val="00556C8B"/>
    <w:rsid w:val="00556D71"/>
    <w:rsid w:val="005575A3"/>
    <w:rsid w:val="0055786D"/>
    <w:rsid w:val="00557F42"/>
    <w:rsid w:val="00557FAA"/>
    <w:rsid w:val="00561780"/>
    <w:rsid w:val="0056273A"/>
    <w:rsid w:val="005629B5"/>
    <w:rsid w:val="00562D3B"/>
    <w:rsid w:val="0056376F"/>
    <w:rsid w:val="00564049"/>
    <w:rsid w:val="0056405E"/>
    <w:rsid w:val="0056440C"/>
    <w:rsid w:val="00564556"/>
    <w:rsid w:val="005648AD"/>
    <w:rsid w:val="00564B14"/>
    <w:rsid w:val="00564BA9"/>
    <w:rsid w:val="00565627"/>
    <w:rsid w:val="00565A62"/>
    <w:rsid w:val="00567948"/>
    <w:rsid w:val="00567B8F"/>
    <w:rsid w:val="00567C14"/>
    <w:rsid w:val="00570652"/>
    <w:rsid w:val="005710AE"/>
    <w:rsid w:val="00571E99"/>
    <w:rsid w:val="00572032"/>
    <w:rsid w:val="00572577"/>
    <w:rsid w:val="005728F7"/>
    <w:rsid w:val="00572DF0"/>
    <w:rsid w:val="00573F85"/>
    <w:rsid w:val="00574F5B"/>
    <w:rsid w:val="005760F2"/>
    <w:rsid w:val="00576113"/>
    <w:rsid w:val="00576A84"/>
    <w:rsid w:val="00577559"/>
    <w:rsid w:val="005775AA"/>
    <w:rsid w:val="005778E8"/>
    <w:rsid w:val="00577EED"/>
    <w:rsid w:val="005808BA"/>
    <w:rsid w:val="00580963"/>
    <w:rsid w:val="00580D68"/>
    <w:rsid w:val="0058175A"/>
    <w:rsid w:val="00582077"/>
    <w:rsid w:val="00582B22"/>
    <w:rsid w:val="00583181"/>
    <w:rsid w:val="00583D55"/>
    <w:rsid w:val="005840AC"/>
    <w:rsid w:val="005840E2"/>
    <w:rsid w:val="005846DC"/>
    <w:rsid w:val="00584D52"/>
    <w:rsid w:val="00585871"/>
    <w:rsid w:val="005859EA"/>
    <w:rsid w:val="0058661A"/>
    <w:rsid w:val="005869B8"/>
    <w:rsid w:val="00586FD4"/>
    <w:rsid w:val="00587EFB"/>
    <w:rsid w:val="005904C6"/>
    <w:rsid w:val="00590628"/>
    <w:rsid w:val="005907FF"/>
    <w:rsid w:val="00591372"/>
    <w:rsid w:val="0059142F"/>
    <w:rsid w:val="005917E8"/>
    <w:rsid w:val="00591980"/>
    <w:rsid w:val="00591D49"/>
    <w:rsid w:val="00591EB2"/>
    <w:rsid w:val="005921F5"/>
    <w:rsid w:val="00592429"/>
    <w:rsid w:val="005931FF"/>
    <w:rsid w:val="0059341C"/>
    <w:rsid w:val="00593586"/>
    <w:rsid w:val="005938F8"/>
    <w:rsid w:val="00593CDD"/>
    <w:rsid w:val="00594580"/>
    <w:rsid w:val="00594F9A"/>
    <w:rsid w:val="0059517D"/>
    <w:rsid w:val="0059584B"/>
    <w:rsid w:val="005958DF"/>
    <w:rsid w:val="00595D3C"/>
    <w:rsid w:val="00596F14"/>
    <w:rsid w:val="005A0ACB"/>
    <w:rsid w:val="005A1D21"/>
    <w:rsid w:val="005A26D4"/>
    <w:rsid w:val="005A2C2F"/>
    <w:rsid w:val="005A3727"/>
    <w:rsid w:val="005A37D3"/>
    <w:rsid w:val="005A4412"/>
    <w:rsid w:val="005A514A"/>
    <w:rsid w:val="005A5537"/>
    <w:rsid w:val="005A5808"/>
    <w:rsid w:val="005A5892"/>
    <w:rsid w:val="005A6203"/>
    <w:rsid w:val="005A6361"/>
    <w:rsid w:val="005A6A9F"/>
    <w:rsid w:val="005A7D29"/>
    <w:rsid w:val="005B013D"/>
    <w:rsid w:val="005B06E5"/>
    <w:rsid w:val="005B0E1D"/>
    <w:rsid w:val="005B19D9"/>
    <w:rsid w:val="005B1CCE"/>
    <w:rsid w:val="005B2AA8"/>
    <w:rsid w:val="005B2D09"/>
    <w:rsid w:val="005B339C"/>
    <w:rsid w:val="005B39D5"/>
    <w:rsid w:val="005B40A1"/>
    <w:rsid w:val="005B40D4"/>
    <w:rsid w:val="005B41B7"/>
    <w:rsid w:val="005B4464"/>
    <w:rsid w:val="005B4862"/>
    <w:rsid w:val="005B499F"/>
    <w:rsid w:val="005B502C"/>
    <w:rsid w:val="005B540E"/>
    <w:rsid w:val="005B5492"/>
    <w:rsid w:val="005B580C"/>
    <w:rsid w:val="005B754E"/>
    <w:rsid w:val="005C0552"/>
    <w:rsid w:val="005C0775"/>
    <w:rsid w:val="005C07CB"/>
    <w:rsid w:val="005C180C"/>
    <w:rsid w:val="005C1F00"/>
    <w:rsid w:val="005C2C0F"/>
    <w:rsid w:val="005C371B"/>
    <w:rsid w:val="005C37CB"/>
    <w:rsid w:val="005C4252"/>
    <w:rsid w:val="005C5445"/>
    <w:rsid w:val="005C643B"/>
    <w:rsid w:val="005C667E"/>
    <w:rsid w:val="005C6CD8"/>
    <w:rsid w:val="005C720C"/>
    <w:rsid w:val="005C778F"/>
    <w:rsid w:val="005C7A0B"/>
    <w:rsid w:val="005C7F1C"/>
    <w:rsid w:val="005D18B0"/>
    <w:rsid w:val="005D19BA"/>
    <w:rsid w:val="005D1A1E"/>
    <w:rsid w:val="005D1FD8"/>
    <w:rsid w:val="005D25F7"/>
    <w:rsid w:val="005D2B89"/>
    <w:rsid w:val="005D3AE7"/>
    <w:rsid w:val="005D4244"/>
    <w:rsid w:val="005D4A90"/>
    <w:rsid w:val="005D4BE6"/>
    <w:rsid w:val="005D4D44"/>
    <w:rsid w:val="005D4E93"/>
    <w:rsid w:val="005D5113"/>
    <w:rsid w:val="005D52D5"/>
    <w:rsid w:val="005D537F"/>
    <w:rsid w:val="005D57B7"/>
    <w:rsid w:val="005D5848"/>
    <w:rsid w:val="005D5C59"/>
    <w:rsid w:val="005D6053"/>
    <w:rsid w:val="005D67A6"/>
    <w:rsid w:val="005D6C7D"/>
    <w:rsid w:val="005D6CC1"/>
    <w:rsid w:val="005D728F"/>
    <w:rsid w:val="005D774B"/>
    <w:rsid w:val="005D778C"/>
    <w:rsid w:val="005E0038"/>
    <w:rsid w:val="005E035B"/>
    <w:rsid w:val="005E0681"/>
    <w:rsid w:val="005E0A29"/>
    <w:rsid w:val="005E0C69"/>
    <w:rsid w:val="005E1A53"/>
    <w:rsid w:val="005E1CC1"/>
    <w:rsid w:val="005E224E"/>
    <w:rsid w:val="005E2C68"/>
    <w:rsid w:val="005E31D9"/>
    <w:rsid w:val="005E32B6"/>
    <w:rsid w:val="005E3350"/>
    <w:rsid w:val="005E3563"/>
    <w:rsid w:val="005E3602"/>
    <w:rsid w:val="005E37B5"/>
    <w:rsid w:val="005E389C"/>
    <w:rsid w:val="005E398C"/>
    <w:rsid w:val="005E3AFD"/>
    <w:rsid w:val="005E3EDC"/>
    <w:rsid w:val="005E4434"/>
    <w:rsid w:val="005E48E0"/>
    <w:rsid w:val="005E4ED3"/>
    <w:rsid w:val="005E6E14"/>
    <w:rsid w:val="005E7145"/>
    <w:rsid w:val="005E7963"/>
    <w:rsid w:val="005E7B55"/>
    <w:rsid w:val="005F05A2"/>
    <w:rsid w:val="005F0A62"/>
    <w:rsid w:val="005F1931"/>
    <w:rsid w:val="005F1F2C"/>
    <w:rsid w:val="005F2509"/>
    <w:rsid w:val="005F297E"/>
    <w:rsid w:val="005F2B98"/>
    <w:rsid w:val="005F319F"/>
    <w:rsid w:val="005F39C4"/>
    <w:rsid w:val="005F3B08"/>
    <w:rsid w:val="005F3C55"/>
    <w:rsid w:val="005F4257"/>
    <w:rsid w:val="005F47A2"/>
    <w:rsid w:val="005F5B6A"/>
    <w:rsid w:val="005F6E5F"/>
    <w:rsid w:val="005F722A"/>
    <w:rsid w:val="005F73BB"/>
    <w:rsid w:val="005F7450"/>
    <w:rsid w:val="005F749F"/>
    <w:rsid w:val="005F76F8"/>
    <w:rsid w:val="005F7EAD"/>
    <w:rsid w:val="006001F6"/>
    <w:rsid w:val="00600B93"/>
    <w:rsid w:val="00600D9A"/>
    <w:rsid w:val="00601AB9"/>
    <w:rsid w:val="00602470"/>
    <w:rsid w:val="00602B71"/>
    <w:rsid w:val="0060314C"/>
    <w:rsid w:val="006032BB"/>
    <w:rsid w:val="0060398F"/>
    <w:rsid w:val="00604910"/>
    <w:rsid w:val="00604A9A"/>
    <w:rsid w:val="00604B8E"/>
    <w:rsid w:val="0060659F"/>
    <w:rsid w:val="00606CEB"/>
    <w:rsid w:val="00607157"/>
    <w:rsid w:val="0060716A"/>
    <w:rsid w:val="00610186"/>
    <w:rsid w:val="006105FC"/>
    <w:rsid w:val="006119EB"/>
    <w:rsid w:val="00611D25"/>
    <w:rsid w:val="00611EF6"/>
    <w:rsid w:val="00611F5E"/>
    <w:rsid w:val="0061227A"/>
    <w:rsid w:val="006122C0"/>
    <w:rsid w:val="0061266E"/>
    <w:rsid w:val="00612D0C"/>
    <w:rsid w:val="0061302E"/>
    <w:rsid w:val="0061359A"/>
    <w:rsid w:val="00613CC5"/>
    <w:rsid w:val="00613EBF"/>
    <w:rsid w:val="006144EB"/>
    <w:rsid w:val="00616108"/>
    <w:rsid w:val="00616134"/>
    <w:rsid w:val="006161C2"/>
    <w:rsid w:val="006162CC"/>
    <w:rsid w:val="00616A02"/>
    <w:rsid w:val="0061705F"/>
    <w:rsid w:val="0061769C"/>
    <w:rsid w:val="0061784A"/>
    <w:rsid w:val="006178FF"/>
    <w:rsid w:val="00617C51"/>
    <w:rsid w:val="006202A3"/>
    <w:rsid w:val="00621DA6"/>
    <w:rsid w:val="00621DA9"/>
    <w:rsid w:val="00622253"/>
    <w:rsid w:val="00622297"/>
    <w:rsid w:val="006224C6"/>
    <w:rsid w:val="00622EA9"/>
    <w:rsid w:val="00623215"/>
    <w:rsid w:val="0062351E"/>
    <w:rsid w:val="0062375F"/>
    <w:rsid w:val="00623E10"/>
    <w:rsid w:val="00624C89"/>
    <w:rsid w:val="00625181"/>
    <w:rsid w:val="00625881"/>
    <w:rsid w:val="006258EA"/>
    <w:rsid w:val="00625A31"/>
    <w:rsid w:val="00625D9D"/>
    <w:rsid w:val="00625E46"/>
    <w:rsid w:val="006267BD"/>
    <w:rsid w:val="00626FDA"/>
    <w:rsid w:val="006277F6"/>
    <w:rsid w:val="00630853"/>
    <w:rsid w:val="0063087C"/>
    <w:rsid w:val="0063180F"/>
    <w:rsid w:val="0063207D"/>
    <w:rsid w:val="006330E0"/>
    <w:rsid w:val="006334B5"/>
    <w:rsid w:val="00633BCF"/>
    <w:rsid w:val="00633C1C"/>
    <w:rsid w:val="006346D5"/>
    <w:rsid w:val="00634DDE"/>
    <w:rsid w:val="00634EB9"/>
    <w:rsid w:val="00634F10"/>
    <w:rsid w:val="006350D9"/>
    <w:rsid w:val="0063514D"/>
    <w:rsid w:val="00635671"/>
    <w:rsid w:val="006358A3"/>
    <w:rsid w:val="00635BE1"/>
    <w:rsid w:val="00636146"/>
    <w:rsid w:val="00636913"/>
    <w:rsid w:val="006377B3"/>
    <w:rsid w:val="006378F7"/>
    <w:rsid w:val="006402D5"/>
    <w:rsid w:val="00640768"/>
    <w:rsid w:val="00640917"/>
    <w:rsid w:val="00640E2E"/>
    <w:rsid w:val="00640F8F"/>
    <w:rsid w:val="00641489"/>
    <w:rsid w:val="00642363"/>
    <w:rsid w:val="006424BC"/>
    <w:rsid w:val="00642FC4"/>
    <w:rsid w:val="006436D2"/>
    <w:rsid w:val="006436EE"/>
    <w:rsid w:val="0064477A"/>
    <w:rsid w:val="00644C3A"/>
    <w:rsid w:val="00646450"/>
    <w:rsid w:val="00646832"/>
    <w:rsid w:val="00646901"/>
    <w:rsid w:val="00647DA2"/>
    <w:rsid w:val="00650712"/>
    <w:rsid w:val="00650E91"/>
    <w:rsid w:val="00650F93"/>
    <w:rsid w:val="006533BC"/>
    <w:rsid w:val="00653657"/>
    <w:rsid w:val="00653998"/>
    <w:rsid w:val="00654110"/>
    <w:rsid w:val="00654231"/>
    <w:rsid w:val="00655E68"/>
    <w:rsid w:val="006562D1"/>
    <w:rsid w:val="006563C1"/>
    <w:rsid w:val="00656C16"/>
    <w:rsid w:val="00656E2E"/>
    <w:rsid w:val="0065707B"/>
    <w:rsid w:val="006574F1"/>
    <w:rsid w:val="0065792C"/>
    <w:rsid w:val="00657C30"/>
    <w:rsid w:val="006601E5"/>
    <w:rsid w:val="00660D20"/>
    <w:rsid w:val="00662279"/>
    <w:rsid w:val="00662C4E"/>
    <w:rsid w:val="00662E38"/>
    <w:rsid w:val="00662F6B"/>
    <w:rsid w:val="00662FE0"/>
    <w:rsid w:val="00663433"/>
    <w:rsid w:val="00663865"/>
    <w:rsid w:val="00663BDB"/>
    <w:rsid w:val="00663E5C"/>
    <w:rsid w:val="006642CE"/>
    <w:rsid w:val="00665E99"/>
    <w:rsid w:val="0066619B"/>
    <w:rsid w:val="00666D34"/>
    <w:rsid w:val="006676B0"/>
    <w:rsid w:val="00667A64"/>
    <w:rsid w:val="00667C69"/>
    <w:rsid w:val="00667F88"/>
    <w:rsid w:val="00670E79"/>
    <w:rsid w:val="006712CF"/>
    <w:rsid w:val="00671711"/>
    <w:rsid w:val="00671CD5"/>
    <w:rsid w:val="00671E8C"/>
    <w:rsid w:val="00672F8F"/>
    <w:rsid w:val="00673941"/>
    <w:rsid w:val="006747F8"/>
    <w:rsid w:val="00674C69"/>
    <w:rsid w:val="006752A8"/>
    <w:rsid w:val="00675381"/>
    <w:rsid w:val="00676ABF"/>
    <w:rsid w:val="0067742A"/>
    <w:rsid w:val="006775F6"/>
    <w:rsid w:val="00677640"/>
    <w:rsid w:val="00677687"/>
    <w:rsid w:val="00680884"/>
    <w:rsid w:val="006809F4"/>
    <w:rsid w:val="00680E86"/>
    <w:rsid w:val="00681408"/>
    <w:rsid w:val="00681B8B"/>
    <w:rsid w:val="00681E37"/>
    <w:rsid w:val="00681EDD"/>
    <w:rsid w:val="006822B1"/>
    <w:rsid w:val="006823E0"/>
    <w:rsid w:val="00682FF3"/>
    <w:rsid w:val="00683FE1"/>
    <w:rsid w:val="00684137"/>
    <w:rsid w:val="00684AE8"/>
    <w:rsid w:val="00684FC2"/>
    <w:rsid w:val="00686A32"/>
    <w:rsid w:val="00686C1C"/>
    <w:rsid w:val="00686F7B"/>
    <w:rsid w:val="006879A9"/>
    <w:rsid w:val="00687ECF"/>
    <w:rsid w:val="006900AA"/>
    <w:rsid w:val="00690225"/>
    <w:rsid w:val="006906E4"/>
    <w:rsid w:val="006911B0"/>
    <w:rsid w:val="006921D3"/>
    <w:rsid w:val="006927CF"/>
    <w:rsid w:val="00692B23"/>
    <w:rsid w:val="00692D2F"/>
    <w:rsid w:val="006932BE"/>
    <w:rsid w:val="00693AB3"/>
    <w:rsid w:val="00693EC8"/>
    <w:rsid w:val="0069450A"/>
    <w:rsid w:val="00694549"/>
    <w:rsid w:val="00694645"/>
    <w:rsid w:val="0069473C"/>
    <w:rsid w:val="00694844"/>
    <w:rsid w:val="006955F3"/>
    <w:rsid w:val="00695754"/>
    <w:rsid w:val="00695C05"/>
    <w:rsid w:val="00696191"/>
    <w:rsid w:val="0069661F"/>
    <w:rsid w:val="0069774B"/>
    <w:rsid w:val="00697F75"/>
    <w:rsid w:val="006A01FE"/>
    <w:rsid w:val="006A04E4"/>
    <w:rsid w:val="006A0F6E"/>
    <w:rsid w:val="006A1934"/>
    <w:rsid w:val="006A200A"/>
    <w:rsid w:val="006A371F"/>
    <w:rsid w:val="006A3AF1"/>
    <w:rsid w:val="006A3CBD"/>
    <w:rsid w:val="006A3F84"/>
    <w:rsid w:val="006A431C"/>
    <w:rsid w:val="006A46D0"/>
    <w:rsid w:val="006A4997"/>
    <w:rsid w:val="006A5085"/>
    <w:rsid w:val="006A52AC"/>
    <w:rsid w:val="006A5907"/>
    <w:rsid w:val="006A5CB7"/>
    <w:rsid w:val="006A6818"/>
    <w:rsid w:val="006A72F1"/>
    <w:rsid w:val="006A77D9"/>
    <w:rsid w:val="006A7AAE"/>
    <w:rsid w:val="006A7BD2"/>
    <w:rsid w:val="006A7C61"/>
    <w:rsid w:val="006A7D90"/>
    <w:rsid w:val="006B01B6"/>
    <w:rsid w:val="006B03ED"/>
    <w:rsid w:val="006B0410"/>
    <w:rsid w:val="006B0EFC"/>
    <w:rsid w:val="006B1227"/>
    <w:rsid w:val="006B1E2D"/>
    <w:rsid w:val="006B2550"/>
    <w:rsid w:val="006B2D3D"/>
    <w:rsid w:val="006B2FF6"/>
    <w:rsid w:val="006B37C6"/>
    <w:rsid w:val="006B3A79"/>
    <w:rsid w:val="006B3CB3"/>
    <w:rsid w:val="006B43ED"/>
    <w:rsid w:val="006B52B4"/>
    <w:rsid w:val="006B55FB"/>
    <w:rsid w:val="006B58A3"/>
    <w:rsid w:val="006B5E6C"/>
    <w:rsid w:val="006B5FF4"/>
    <w:rsid w:val="006B6437"/>
    <w:rsid w:val="006B74DA"/>
    <w:rsid w:val="006B7792"/>
    <w:rsid w:val="006B78FD"/>
    <w:rsid w:val="006C0371"/>
    <w:rsid w:val="006C04BA"/>
    <w:rsid w:val="006C0937"/>
    <w:rsid w:val="006C0B5A"/>
    <w:rsid w:val="006C1495"/>
    <w:rsid w:val="006C15CE"/>
    <w:rsid w:val="006C1BBE"/>
    <w:rsid w:val="006C1CF6"/>
    <w:rsid w:val="006C1E2F"/>
    <w:rsid w:val="006C242A"/>
    <w:rsid w:val="006C2A03"/>
    <w:rsid w:val="006C32AF"/>
    <w:rsid w:val="006C3F3B"/>
    <w:rsid w:val="006C4538"/>
    <w:rsid w:val="006C46AC"/>
    <w:rsid w:val="006C57E4"/>
    <w:rsid w:val="006C5A18"/>
    <w:rsid w:val="006C5A7D"/>
    <w:rsid w:val="006C5E89"/>
    <w:rsid w:val="006C5F6C"/>
    <w:rsid w:val="006C6002"/>
    <w:rsid w:val="006C65CF"/>
    <w:rsid w:val="006C6CFD"/>
    <w:rsid w:val="006C7199"/>
    <w:rsid w:val="006C79FF"/>
    <w:rsid w:val="006C7A8B"/>
    <w:rsid w:val="006C7ACB"/>
    <w:rsid w:val="006C7C07"/>
    <w:rsid w:val="006D0003"/>
    <w:rsid w:val="006D03CD"/>
    <w:rsid w:val="006D07FF"/>
    <w:rsid w:val="006D0AF4"/>
    <w:rsid w:val="006D1ADC"/>
    <w:rsid w:val="006D1F51"/>
    <w:rsid w:val="006D2831"/>
    <w:rsid w:val="006D2F5E"/>
    <w:rsid w:val="006D3AB0"/>
    <w:rsid w:val="006D3BCE"/>
    <w:rsid w:val="006D6AC2"/>
    <w:rsid w:val="006D6F14"/>
    <w:rsid w:val="006E0462"/>
    <w:rsid w:val="006E0743"/>
    <w:rsid w:val="006E1B5A"/>
    <w:rsid w:val="006E1E0A"/>
    <w:rsid w:val="006E2767"/>
    <w:rsid w:val="006E2CFC"/>
    <w:rsid w:val="006E39B3"/>
    <w:rsid w:val="006E3F6B"/>
    <w:rsid w:val="006E4568"/>
    <w:rsid w:val="006E538F"/>
    <w:rsid w:val="006E634B"/>
    <w:rsid w:val="006E6DB3"/>
    <w:rsid w:val="006E7044"/>
    <w:rsid w:val="006E707B"/>
    <w:rsid w:val="006E7D23"/>
    <w:rsid w:val="006F0BB5"/>
    <w:rsid w:val="006F0EBA"/>
    <w:rsid w:val="006F12B1"/>
    <w:rsid w:val="006F19CA"/>
    <w:rsid w:val="006F1AE3"/>
    <w:rsid w:val="006F231E"/>
    <w:rsid w:val="006F2360"/>
    <w:rsid w:val="006F29F1"/>
    <w:rsid w:val="006F2E3C"/>
    <w:rsid w:val="006F2FB8"/>
    <w:rsid w:val="006F3EBE"/>
    <w:rsid w:val="006F4572"/>
    <w:rsid w:val="006F4A5A"/>
    <w:rsid w:val="006F4C7D"/>
    <w:rsid w:val="006F55DD"/>
    <w:rsid w:val="006F5CC4"/>
    <w:rsid w:val="006F5F48"/>
    <w:rsid w:val="006F6468"/>
    <w:rsid w:val="006F6D35"/>
    <w:rsid w:val="006F6EE8"/>
    <w:rsid w:val="006F72BD"/>
    <w:rsid w:val="006F7868"/>
    <w:rsid w:val="006F79A7"/>
    <w:rsid w:val="007001FE"/>
    <w:rsid w:val="00700B23"/>
    <w:rsid w:val="00700C05"/>
    <w:rsid w:val="00700FE9"/>
    <w:rsid w:val="007017B9"/>
    <w:rsid w:val="0070226E"/>
    <w:rsid w:val="00702379"/>
    <w:rsid w:val="007025A4"/>
    <w:rsid w:val="00703C61"/>
    <w:rsid w:val="00703CB8"/>
    <w:rsid w:val="00704005"/>
    <w:rsid w:val="00704C44"/>
    <w:rsid w:val="0070546D"/>
    <w:rsid w:val="00705A1B"/>
    <w:rsid w:val="00706376"/>
    <w:rsid w:val="00706E65"/>
    <w:rsid w:val="00707456"/>
    <w:rsid w:val="00707AA3"/>
    <w:rsid w:val="007108E6"/>
    <w:rsid w:val="00710B98"/>
    <w:rsid w:val="00710F4C"/>
    <w:rsid w:val="00711559"/>
    <w:rsid w:val="00711710"/>
    <w:rsid w:val="00711C37"/>
    <w:rsid w:val="00711DBD"/>
    <w:rsid w:val="00713AA1"/>
    <w:rsid w:val="007143AC"/>
    <w:rsid w:val="00714494"/>
    <w:rsid w:val="00714ABC"/>
    <w:rsid w:val="00715006"/>
    <w:rsid w:val="007164B0"/>
    <w:rsid w:val="00717438"/>
    <w:rsid w:val="00717CA0"/>
    <w:rsid w:val="00720718"/>
    <w:rsid w:val="00720768"/>
    <w:rsid w:val="00720D18"/>
    <w:rsid w:val="0072192D"/>
    <w:rsid w:val="00721C70"/>
    <w:rsid w:val="00721F78"/>
    <w:rsid w:val="00722C80"/>
    <w:rsid w:val="00723FA2"/>
    <w:rsid w:val="00724CA0"/>
    <w:rsid w:val="00724E38"/>
    <w:rsid w:val="007252FF"/>
    <w:rsid w:val="007256D0"/>
    <w:rsid w:val="00725A0A"/>
    <w:rsid w:val="007260A3"/>
    <w:rsid w:val="00726BC6"/>
    <w:rsid w:val="00727139"/>
    <w:rsid w:val="00727776"/>
    <w:rsid w:val="00727A32"/>
    <w:rsid w:val="00727DD6"/>
    <w:rsid w:val="00730847"/>
    <w:rsid w:val="00730B2D"/>
    <w:rsid w:val="00730B9E"/>
    <w:rsid w:val="00730D7C"/>
    <w:rsid w:val="00731710"/>
    <w:rsid w:val="00731A2E"/>
    <w:rsid w:val="00731BA5"/>
    <w:rsid w:val="00732615"/>
    <w:rsid w:val="0073303A"/>
    <w:rsid w:val="00733D9D"/>
    <w:rsid w:val="007342F7"/>
    <w:rsid w:val="007353C0"/>
    <w:rsid w:val="007358B9"/>
    <w:rsid w:val="007361B4"/>
    <w:rsid w:val="007361BA"/>
    <w:rsid w:val="00736596"/>
    <w:rsid w:val="007367FB"/>
    <w:rsid w:val="00736820"/>
    <w:rsid w:val="00736BC9"/>
    <w:rsid w:val="0073710A"/>
    <w:rsid w:val="00737D59"/>
    <w:rsid w:val="00737E39"/>
    <w:rsid w:val="00740123"/>
    <w:rsid w:val="0074013D"/>
    <w:rsid w:val="007407DD"/>
    <w:rsid w:val="00741DCA"/>
    <w:rsid w:val="0074224C"/>
    <w:rsid w:val="007429C4"/>
    <w:rsid w:val="007436FB"/>
    <w:rsid w:val="00744A54"/>
    <w:rsid w:val="00744FA4"/>
    <w:rsid w:val="007456E7"/>
    <w:rsid w:val="00746395"/>
    <w:rsid w:val="00746D73"/>
    <w:rsid w:val="00746F1C"/>
    <w:rsid w:val="007470B0"/>
    <w:rsid w:val="007503DB"/>
    <w:rsid w:val="007504A4"/>
    <w:rsid w:val="00750A3D"/>
    <w:rsid w:val="00750B14"/>
    <w:rsid w:val="007512BA"/>
    <w:rsid w:val="007512BB"/>
    <w:rsid w:val="00751DE7"/>
    <w:rsid w:val="00752224"/>
    <w:rsid w:val="00752C4E"/>
    <w:rsid w:val="00753878"/>
    <w:rsid w:val="00753E32"/>
    <w:rsid w:val="007543B8"/>
    <w:rsid w:val="00754C7D"/>
    <w:rsid w:val="00754E0F"/>
    <w:rsid w:val="0075540A"/>
    <w:rsid w:val="0075567B"/>
    <w:rsid w:val="007558FF"/>
    <w:rsid w:val="007564C1"/>
    <w:rsid w:val="00756995"/>
    <w:rsid w:val="00756C2B"/>
    <w:rsid w:val="00756C5D"/>
    <w:rsid w:val="007574A6"/>
    <w:rsid w:val="00757CC8"/>
    <w:rsid w:val="00757CCB"/>
    <w:rsid w:val="00757F5F"/>
    <w:rsid w:val="0076031A"/>
    <w:rsid w:val="0076067E"/>
    <w:rsid w:val="007613F6"/>
    <w:rsid w:val="0076189D"/>
    <w:rsid w:val="0076260B"/>
    <w:rsid w:val="007629EB"/>
    <w:rsid w:val="00762F4B"/>
    <w:rsid w:val="007636E5"/>
    <w:rsid w:val="00763803"/>
    <w:rsid w:val="007641D3"/>
    <w:rsid w:val="00765958"/>
    <w:rsid w:val="00765A67"/>
    <w:rsid w:val="007706E7"/>
    <w:rsid w:val="0077129B"/>
    <w:rsid w:val="00771572"/>
    <w:rsid w:val="007719FF"/>
    <w:rsid w:val="00771B53"/>
    <w:rsid w:val="007728A3"/>
    <w:rsid w:val="007729E5"/>
    <w:rsid w:val="00772B48"/>
    <w:rsid w:val="00774A25"/>
    <w:rsid w:val="00774EEA"/>
    <w:rsid w:val="00775B5A"/>
    <w:rsid w:val="00775BA2"/>
    <w:rsid w:val="00776052"/>
    <w:rsid w:val="0077609A"/>
    <w:rsid w:val="00776260"/>
    <w:rsid w:val="007762EC"/>
    <w:rsid w:val="00777A54"/>
    <w:rsid w:val="00777C6D"/>
    <w:rsid w:val="0078014F"/>
    <w:rsid w:val="007806C8"/>
    <w:rsid w:val="00780AB6"/>
    <w:rsid w:val="00781543"/>
    <w:rsid w:val="007817F6"/>
    <w:rsid w:val="00782DC7"/>
    <w:rsid w:val="00782ED3"/>
    <w:rsid w:val="00783705"/>
    <w:rsid w:val="0078385B"/>
    <w:rsid w:val="00783880"/>
    <w:rsid w:val="00783F9A"/>
    <w:rsid w:val="00784237"/>
    <w:rsid w:val="0078429D"/>
    <w:rsid w:val="0078560E"/>
    <w:rsid w:val="00786202"/>
    <w:rsid w:val="00786427"/>
    <w:rsid w:val="00786587"/>
    <w:rsid w:val="00786FAE"/>
    <w:rsid w:val="00787AB6"/>
    <w:rsid w:val="00787FE0"/>
    <w:rsid w:val="00790314"/>
    <w:rsid w:val="007903AA"/>
    <w:rsid w:val="007904F1"/>
    <w:rsid w:val="00791336"/>
    <w:rsid w:val="007913E0"/>
    <w:rsid w:val="007915BB"/>
    <w:rsid w:val="00791E6D"/>
    <w:rsid w:val="00792B82"/>
    <w:rsid w:val="00792E8C"/>
    <w:rsid w:val="00793297"/>
    <w:rsid w:val="007935DA"/>
    <w:rsid w:val="007946AF"/>
    <w:rsid w:val="00794875"/>
    <w:rsid w:val="007949D7"/>
    <w:rsid w:val="00794D38"/>
    <w:rsid w:val="0079536A"/>
    <w:rsid w:val="00797C5F"/>
    <w:rsid w:val="007A13D4"/>
    <w:rsid w:val="007A1DA7"/>
    <w:rsid w:val="007A1E2F"/>
    <w:rsid w:val="007A24A5"/>
    <w:rsid w:val="007A3053"/>
    <w:rsid w:val="007A32FC"/>
    <w:rsid w:val="007A3C2B"/>
    <w:rsid w:val="007A40ED"/>
    <w:rsid w:val="007A47CB"/>
    <w:rsid w:val="007A4B32"/>
    <w:rsid w:val="007A52D3"/>
    <w:rsid w:val="007A710B"/>
    <w:rsid w:val="007B100B"/>
    <w:rsid w:val="007B1435"/>
    <w:rsid w:val="007B19B4"/>
    <w:rsid w:val="007B19CF"/>
    <w:rsid w:val="007B1CF7"/>
    <w:rsid w:val="007B22ED"/>
    <w:rsid w:val="007B24C8"/>
    <w:rsid w:val="007B315C"/>
    <w:rsid w:val="007B498F"/>
    <w:rsid w:val="007B4D34"/>
    <w:rsid w:val="007B52ED"/>
    <w:rsid w:val="007B53CC"/>
    <w:rsid w:val="007B5B34"/>
    <w:rsid w:val="007B5EF0"/>
    <w:rsid w:val="007B6228"/>
    <w:rsid w:val="007B6490"/>
    <w:rsid w:val="007B6BA4"/>
    <w:rsid w:val="007B7032"/>
    <w:rsid w:val="007B745A"/>
    <w:rsid w:val="007B7872"/>
    <w:rsid w:val="007B7A0D"/>
    <w:rsid w:val="007C06BF"/>
    <w:rsid w:val="007C0B19"/>
    <w:rsid w:val="007C1B0A"/>
    <w:rsid w:val="007C1E7E"/>
    <w:rsid w:val="007C3126"/>
    <w:rsid w:val="007C342E"/>
    <w:rsid w:val="007C39DF"/>
    <w:rsid w:val="007C3B7D"/>
    <w:rsid w:val="007C3BCB"/>
    <w:rsid w:val="007C3EAF"/>
    <w:rsid w:val="007C4EA5"/>
    <w:rsid w:val="007C5211"/>
    <w:rsid w:val="007C5960"/>
    <w:rsid w:val="007C5EA7"/>
    <w:rsid w:val="007C5EF6"/>
    <w:rsid w:val="007C60D5"/>
    <w:rsid w:val="007C62CE"/>
    <w:rsid w:val="007C6351"/>
    <w:rsid w:val="007C7407"/>
    <w:rsid w:val="007C7589"/>
    <w:rsid w:val="007C76E2"/>
    <w:rsid w:val="007C7803"/>
    <w:rsid w:val="007C7E64"/>
    <w:rsid w:val="007C7E95"/>
    <w:rsid w:val="007C7F66"/>
    <w:rsid w:val="007D0079"/>
    <w:rsid w:val="007D00C6"/>
    <w:rsid w:val="007D00E0"/>
    <w:rsid w:val="007D05BA"/>
    <w:rsid w:val="007D073B"/>
    <w:rsid w:val="007D0DEB"/>
    <w:rsid w:val="007D0EDA"/>
    <w:rsid w:val="007D0F4F"/>
    <w:rsid w:val="007D1DD3"/>
    <w:rsid w:val="007D227D"/>
    <w:rsid w:val="007D2415"/>
    <w:rsid w:val="007D2A4C"/>
    <w:rsid w:val="007D31F5"/>
    <w:rsid w:val="007D3677"/>
    <w:rsid w:val="007D3F7C"/>
    <w:rsid w:val="007D4671"/>
    <w:rsid w:val="007D4DEC"/>
    <w:rsid w:val="007D4F6A"/>
    <w:rsid w:val="007D51B7"/>
    <w:rsid w:val="007D54CC"/>
    <w:rsid w:val="007D60D6"/>
    <w:rsid w:val="007D64E4"/>
    <w:rsid w:val="007D6B18"/>
    <w:rsid w:val="007D7275"/>
    <w:rsid w:val="007D7CF2"/>
    <w:rsid w:val="007E0111"/>
    <w:rsid w:val="007E01D6"/>
    <w:rsid w:val="007E02DF"/>
    <w:rsid w:val="007E072F"/>
    <w:rsid w:val="007E10F9"/>
    <w:rsid w:val="007E144A"/>
    <w:rsid w:val="007E15A9"/>
    <w:rsid w:val="007E176B"/>
    <w:rsid w:val="007E1B69"/>
    <w:rsid w:val="007E1BEB"/>
    <w:rsid w:val="007E1E22"/>
    <w:rsid w:val="007E2163"/>
    <w:rsid w:val="007E33AA"/>
    <w:rsid w:val="007E4161"/>
    <w:rsid w:val="007E41C5"/>
    <w:rsid w:val="007E41FE"/>
    <w:rsid w:val="007E4606"/>
    <w:rsid w:val="007E4E4B"/>
    <w:rsid w:val="007E6723"/>
    <w:rsid w:val="007E6A9A"/>
    <w:rsid w:val="007E6CE1"/>
    <w:rsid w:val="007E7920"/>
    <w:rsid w:val="007E7A96"/>
    <w:rsid w:val="007E7D67"/>
    <w:rsid w:val="007E7FF2"/>
    <w:rsid w:val="007F0421"/>
    <w:rsid w:val="007F05A3"/>
    <w:rsid w:val="007F08CD"/>
    <w:rsid w:val="007F0B3B"/>
    <w:rsid w:val="007F112D"/>
    <w:rsid w:val="007F12E7"/>
    <w:rsid w:val="007F13A7"/>
    <w:rsid w:val="007F14D3"/>
    <w:rsid w:val="007F1C94"/>
    <w:rsid w:val="007F25D6"/>
    <w:rsid w:val="007F2E14"/>
    <w:rsid w:val="007F36A4"/>
    <w:rsid w:val="007F3D5F"/>
    <w:rsid w:val="007F405F"/>
    <w:rsid w:val="007F428B"/>
    <w:rsid w:val="007F431F"/>
    <w:rsid w:val="007F4348"/>
    <w:rsid w:val="007F47E6"/>
    <w:rsid w:val="007F4DB4"/>
    <w:rsid w:val="007F528C"/>
    <w:rsid w:val="007F53C1"/>
    <w:rsid w:val="007F55D7"/>
    <w:rsid w:val="007F65DA"/>
    <w:rsid w:val="007F6D33"/>
    <w:rsid w:val="007F6D8E"/>
    <w:rsid w:val="007F761C"/>
    <w:rsid w:val="007F77E4"/>
    <w:rsid w:val="008003A5"/>
    <w:rsid w:val="00800604"/>
    <w:rsid w:val="00801046"/>
    <w:rsid w:val="008010A3"/>
    <w:rsid w:val="008018DB"/>
    <w:rsid w:val="00801F49"/>
    <w:rsid w:val="00802481"/>
    <w:rsid w:val="00802857"/>
    <w:rsid w:val="00802D4D"/>
    <w:rsid w:val="008033C3"/>
    <w:rsid w:val="0080344B"/>
    <w:rsid w:val="008040E4"/>
    <w:rsid w:val="00804103"/>
    <w:rsid w:val="00804C48"/>
    <w:rsid w:val="00804D35"/>
    <w:rsid w:val="008054A3"/>
    <w:rsid w:val="00805F66"/>
    <w:rsid w:val="00806B24"/>
    <w:rsid w:val="00807213"/>
    <w:rsid w:val="0080772F"/>
    <w:rsid w:val="00807B97"/>
    <w:rsid w:val="00807E3E"/>
    <w:rsid w:val="0081038D"/>
    <w:rsid w:val="008103B6"/>
    <w:rsid w:val="0081083A"/>
    <w:rsid w:val="00810DBF"/>
    <w:rsid w:val="00811072"/>
    <w:rsid w:val="00811523"/>
    <w:rsid w:val="00811E41"/>
    <w:rsid w:val="00811F25"/>
    <w:rsid w:val="0081233A"/>
    <w:rsid w:val="0081238E"/>
    <w:rsid w:val="00812997"/>
    <w:rsid w:val="00813492"/>
    <w:rsid w:val="00813C86"/>
    <w:rsid w:val="008141DF"/>
    <w:rsid w:val="0081443B"/>
    <w:rsid w:val="00814742"/>
    <w:rsid w:val="00814A2A"/>
    <w:rsid w:val="00814F6F"/>
    <w:rsid w:val="0081515F"/>
    <w:rsid w:val="00815404"/>
    <w:rsid w:val="00815B86"/>
    <w:rsid w:val="00816588"/>
    <w:rsid w:val="00816BD5"/>
    <w:rsid w:val="00816EED"/>
    <w:rsid w:val="0081795F"/>
    <w:rsid w:val="00821986"/>
    <w:rsid w:val="008219D5"/>
    <w:rsid w:val="00821E82"/>
    <w:rsid w:val="00822319"/>
    <w:rsid w:val="008226C6"/>
    <w:rsid w:val="0082310D"/>
    <w:rsid w:val="0082321C"/>
    <w:rsid w:val="00823513"/>
    <w:rsid w:val="00823B2B"/>
    <w:rsid w:val="00823C7F"/>
    <w:rsid w:val="00824019"/>
    <w:rsid w:val="008248D9"/>
    <w:rsid w:val="008248F7"/>
    <w:rsid w:val="008253B5"/>
    <w:rsid w:val="00826314"/>
    <w:rsid w:val="00826CF9"/>
    <w:rsid w:val="00826F7E"/>
    <w:rsid w:val="00827D56"/>
    <w:rsid w:val="00830210"/>
    <w:rsid w:val="0083089A"/>
    <w:rsid w:val="00830B92"/>
    <w:rsid w:val="00830FDD"/>
    <w:rsid w:val="00831040"/>
    <w:rsid w:val="008310F1"/>
    <w:rsid w:val="00831491"/>
    <w:rsid w:val="0083155E"/>
    <w:rsid w:val="00831676"/>
    <w:rsid w:val="00831BC2"/>
    <w:rsid w:val="00832D17"/>
    <w:rsid w:val="00832E07"/>
    <w:rsid w:val="00833636"/>
    <w:rsid w:val="0083374E"/>
    <w:rsid w:val="0083410A"/>
    <w:rsid w:val="008341A8"/>
    <w:rsid w:val="00835E44"/>
    <w:rsid w:val="00835FC1"/>
    <w:rsid w:val="00836AAB"/>
    <w:rsid w:val="00836E60"/>
    <w:rsid w:val="00837600"/>
    <w:rsid w:val="00840C6D"/>
    <w:rsid w:val="00840D57"/>
    <w:rsid w:val="0084198B"/>
    <w:rsid w:val="00841FC1"/>
    <w:rsid w:val="0084308F"/>
    <w:rsid w:val="0084366A"/>
    <w:rsid w:val="00844204"/>
    <w:rsid w:val="0084465C"/>
    <w:rsid w:val="00846AB3"/>
    <w:rsid w:val="00846C50"/>
    <w:rsid w:val="00846C51"/>
    <w:rsid w:val="00847701"/>
    <w:rsid w:val="00847BD1"/>
    <w:rsid w:val="00847BF2"/>
    <w:rsid w:val="0085004B"/>
    <w:rsid w:val="0085060C"/>
    <w:rsid w:val="00850619"/>
    <w:rsid w:val="00850BE3"/>
    <w:rsid w:val="00851B6B"/>
    <w:rsid w:val="00851F56"/>
    <w:rsid w:val="008528A7"/>
    <w:rsid w:val="00852DBE"/>
    <w:rsid w:val="008538DE"/>
    <w:rsid w:val="00854256"/>
    <w:rsid w:val="0085454E"/>
    <w:rsid w:val="00854F37"/>
    <w:rsid w:val="00855010"/>
    <w:rsid w:val="008552CF"/>
    <w:rsid w:val="00855D49"/>
    <w:rsid w:val="00856714"/>
    <w:rsid w:val="00857DBC"/>
    <w:rsid w:val="00857E36"/>
    <w:rsid w:val="008603B6"/>
    <w:rsid w:val="00860BD8"/>
    <w:rsid w:val="00860F78"/>
    <w:rsid w:val="008612AA"/>
    <w:rsid w:val="008621BC"/>
    <w:rsid w:val="0086290E"/>
    <w:rsid w:val="00862B79"/>
    <w:rsid w:val="00862FA7"/>
    <w:rsid w:val="00863805"/>
    <w:rsid w:val="00863A25"/>
    <w:rsid w:val="00863DE9"/>
    <w:rsid w:val="00863EB4"/>
    <w:rsid w:val="00864B77"/>
    <w:rsid w:val="00865088"/>
    <w:rsid w:val="00865666"/>
    <w:rsid w:val="00866588"/>
    <w:rsid w:val="00866B82"/>
    <w:rsid w:val="008677C4"/>
    <w:rsid w:val="0086787A"/>
    <w:rsid w:val="00867F00"/>
    <w:rsid w:val="00867F64"/>
    <w:rsid w:val="008700B5"/>
    <w:rsid w:val="0087173B"/>
    <w:rsid w:val="0087203E"/>
    <w:rsid w:val="0087262D"/>
    <w:rsid w:val="00873294"/>
    <w:rsid w:val="00873BBC"/>
    <w:rsid w:val="00873D26"/>
    <w:rsid w:val="00874290"/>
    <w:rsid w:val="00874376"/>
    <w:rsid w:val="00875267"/>
    <w:rsid w:val="00876A17"/>
    <w:rsid w:val="00876FFE"/>
    <w:rsid w:val="00877462"/>
    <w:rsid w:val="008777E5"/>
    <w:rsid w:val="008779F5"/>
    <w:rsid w:val="00880245"/>
    <w:rsid w:val="008817A4"/>
    <w:rsid w:val="00881B52"/>
    <w:rsid w:val="00881FAD"/>
    <w:rsid w:val="00882113"/>
    <w:rsid w:val="0088233C"/>
    <w:rsid w:val="00882452"/>
    <w:rsid w:val="00882566"/>
    <w:rsid w:val="00882B9B"/>
    <w:rsid w:val="00883AB4"/>
    <w:rsid w:val="008842D5"/>
    <w:rsid w:val="0088495E"/>
    <w:rsid w:val="00884D0A"/>
    <w:rsid w:val="00884DCE"/>
    <w:rsid w:val="00884E45"/>
    <w:rsid w:val="008856F4"/>
    <w:rsid w:val="00886951"/>
    <w:rsid w:val="00886DF8"/>
    <w:rsid w:val="00887592"/>
    <w:rsid w:val="0088775E"/>
    <w:rsid w:val="008906E4"/>
    <w:rsid w:val="0089166C"/>
    <w:rsid w:val="00891908"/>
    <w:rsid w:val="00891DFB"/>
    <w:rsid w:val="00892805"/>
    <w:rsid w:val="00892AF2"/>
    <w:rsid w:val="00892F44"/>
    <w:rsid w:val="00893C40"/>
    <w:rsid w:val="00894AF1"/>
    <w:rsid w:val="00894B8E"/>
    <w:rsid w:val="00895185"/>
    <w:rsid w:val="008957D9"/>
    <w:rsid w:val="008958A0"/>
    <w:rsid w:val="00895F8B"/>
    <w:rsid w:val="0089611C"/>
    <w:rsid w:val="008964C0"/>
    <w:rsid w:val="00896B7D"/>
    <w:rsid w:val="00896D25"/>
    <w:rsid w:val="00897040"/>
    <w:rsid w:val="008975D7"/>
    <w:rsid w:val="00897C12"/>
    <w:rsid w:val="00897DFB"/>
    <w:rsid w:val="008A01E6"/>
    <w:rsid w:val="008A0759"/>
    <w:rsid w:val="008A0D9C"/>
    <w:rsid w:val="008A0ECF"/>
    <w:rsid w:val="008A134D"/>
    <w:rsid w:val="008A14A8"/>
    <w:rsid w:val="008A1DF0"/>
    <w:rsid w:val="008A21E1"/>
    <w:rsid w:val="008A2FCB"/>
    <w:rsid w:val="008A337D"/>
    <w:rsid w:val="008A388D"/>
    <w:rsid w:val="008A3D44"/>
    <w:rsid w:val="008A4191"/>
    <w:rsid w:val="008A430F"/>
    <w:rsid w:val="008A451A"/>
    <w:rsid w:val="008A4AD5"/>
    <w:rsid w:val="008A4CF0"/>
    <w:rsid w:val="008A56DF"/>
    <w:rsid w:val="008A5793"/>
    <w:rsid w:val="008A5EBC"/>
    <w:rsid w:val="008A5F10"/>
    <w:rsid w:val="008A647B"/>
    <w:rsid w:val="008A7257"/>
    <w:rsid w:val="008B02C5"/>
    <w:rsid w:val="008B0AD0"/>
    <w:rsid w:val="008B0BAF"/>
    <w:rsid w:val="008B28F6"/>
    <w:rsid w:val="008B2CFA"/>
    <w:rsid w:val="008B413A"/>
    <w:rsid w:val="008B421E"/>
    <w:rsid w:val="008B4E4A"/>
    <w:rsid w:val="008B4FCC"/>
    <w:rsid w:val="008B53AA"/>
    <w:rsid w:val="008B53D4"/>
    <w:rsid w:val="008B5F93"/>
    <w:rsid w:val="008B6045"/>
    <w:rsid w:val="008B6084"/>
    <w:rsid w:val="008B6771"/>
    <w:rsid w:val="008B74A5"/>
    <w:rsid w:val="008C0530"/>
    <w:rsid w:val="008C089B"/>
    <w:rsid w:val="008C0E10"/>
    <w:rsid w:val="008C2116"/>
    <w:rsid w:val="008C24B5"/>
    <w:rsid w:val="008C2589"/>
    <w:rsid w:val="008C2F9F"/>
    <w:rsid w:val="008C3018"/>
    <w:rsid w:val="008C3082"/>
    <w:rsid w:val="008C346C"/>
    <w:rsid w:val="008C3651"/>
    <w:rsid w:val="008C4E5E"/>
    <w:rsid w:val="008C4F25"/>
    <w:rsid w:val="008C5841"/>
    <w:rsid w:val="008C5CCA"/>
    <w:rsid w:val="008C60D8"/>
    <w:rsid w:val="008C7B14"/>
    <w:rsid w:val="008D116E"/>
    <w:rsid w:val="008D1335"/>
    <w:rsid w:val="008D155B"/>
    <w:rsid w:val="008D1816"/>
    <w:rsid w:val="008D1C4A"/>
    <w:rsid w:val="008D2039"/>
    <w:rsid w:val="008D2BEE"/>
    <w:rsid w:val="008D499F"/>
    <w:rsid w:val="008D5705"/>
    <w:rsid w:val="008D586B"/>
    <w:rsid w:val="008D5B0B"/>
    <w:rsid w:val="008D6F15"/>
    <w:rsid w:val="008D700B"/>
    <w:rsid w:val="008D71D2"/>
    <w:rsid w:val="008D73FC"/>
    <w:rsid w:val="008D7541"/>
    <w:rsid w:val="008D7E65"/>
    <w:rsid w:val="008E0A5D"/>
    <w:rsid w:val="008E0E95"/>
    <w:rsid w:val="008E17CD"/>
    <w:rsid w:val="008E1805"/>
    <w:rsid w:val="008E189C"/>
    <w:rsid w:val="008E1D70"/>
    <w:rsid w:val="008E29E7"/>
    <w:rsid w:val="008E2DDE"/>
    <w:rsid w:val="008E4B24"/>
    <w:rsid w:val="008E4F9C"/>
    <w:rsid w:val="008E4FED"/>
    <w:rsid w:val="008E530C"/>
    <w:rsid w:val="008E5312"/>
    <w:rsid w:val="008E544A"/>
    <w:rsid w:val="008E58C5"/>
    <w:rsid w:val="008E5D61"/>
    <w:rsid w:val="008E685E"/>
    <w:rsid w:val="008E6C24"/>
    <w:rsid w:val="008E6C35"/>
    <w:rsid w:val="008E6C43"/>
    <w:rsid w:val="008E6E6D"/>
    <w:rsid w:val="008E6ED6"/>
    <w:rsid w:val="008E7523"/>
    <w:rsid w:val="008E7ABC"/>
    <w:rsid w:val="008F13A0"/>
    <w:rsid w:val="008F2078"/>
    <w:rsid w:val="008F2374"/>
    <w:rsid w:val="008F28B5"/>
    <w:rsid w:val="008F3643"/>
    <w:rsid w:val="008F39B4"/>
    <w:rsid w:val="008F3D8D"/>
    <w:rsid w:val="008F478A"/>
    <w:rsid w:val="008F48F8"/>
    <w:rsid w:val="008F4900"/>
    <w:rsid w:val="008F5209"/>
    <w:rsid w:val="008F5ADA"/>
    <w:rsid w:val="008F5C3C"/>
    <w:rsid w:val="008F63B4"/>
    <w:rsid w:val="008F6967"/>
    <w:rsid w:val="008F77B7"/>
    <w:rsid w:val="009002FF"/>
    <w:rsid w:val="009014EB"/>
    <w:rsid w:val="00901A05"/>
    <w:rsid w:val="00901F73"/>
    <w:rsid w:val="009024E2"/>
    <w:rsid w:val="00902AE6"/>
    <w:rsid w:val="00902AED"/>
    <w:rsid w:val="00902CF5"/>
    <w:rsid w:val="00903599"/>
    <w:rsid w:val="0090475A"/>
    <w:rsid w:val="009048D8"/>
    <w:rsid w:val="0090591A"/>
    <w:rsid w:val="00905A0E"/>
    <w:rsid w:val="00905D22"/>
    <w:rsid w:val="00905EC7"/>
    <w:rsid w:val="00906298"/>
    <w:rsid w:val="0090631A"/>
    <w:rsid w:val="0090641E"/>
    <w:rsid w:val="0090657D"/>
    <w:rsid w:val="0090691B"/>
    <w:rsid w:val="009074F8"/>
    <w:rsid w:val="00907A44"/>
    <w:rsid w:val="0091084A"/>
    <w:rsid w:val="009108C8"/>
    <w:rsid w:val="00910C60"/>
    <w:rsid w:val="00911D87"/>
    <w:rsid w:val="0091288D"/>
    <w:rsid w:val="00912CD3"/>
    <w:rsid w:val="00912DEC"/>
    <w:rsid w:val="00913EFD"/>
    <w:rsid w:val="009146D8"/>
    <w:rsid w:val="0091497D"/>
    <w:rsid w:val="0091509B"/>
    <w:rsid w:val="00915842"/>
    <w:rsid w:val="00915A6E"/>
    <w:rsid w:val="009160B4"/>
    <w:rsid w:val="009163F8"/>
    <w:rsid w:val="0091647D"/>
    <w:rsid w:val="0091672B"/>
    <w:rsid w:val="0091693D"/>
    <w:rsid w:val="00916E9D"/>
    <w:rsid w:val="00916FD8"/>
    <w:rsid w:val="0092006F"/>
    <w:rsid w:val="00920ADC"/>
    <w:rsid w:val="009217A5"/>
    <w:rsid w:val="00922406"/>
    <w:rsid w:val="00922502"/>
    <w:rsid w:val="009229BE"/>
    <w:rsid w:val="00922C04"/>
    <w:rsid w:val="00922CC1"/>
    <w:rsid w:val="00922E36"/>
    <w:rsid w:val="00923BD9"/>
    <w:rsid w:val="0092451A"/>
    <w:rsid w:val="00924650"/>
    <w:rsid w:val="009252FC"/>
    <w:rsid w:val="0092544C"/>
    <w:rsid w:val="00925FD8"/>
    <w:rsid w:val="00926229"/>
    <w:rsid w:val="00926970"/>
    <w:rsid w:val="00926E3E"/>
    <w:rsid w:val="00926FF6"/>
    <w:rsid w:val="00927795"/>
    <w:rsid w:val="00927D07"/>
    <w:rsid w:val="00930EAE"/>
    <w:rsid w:val="00932114"/>
    <w:rsid w:val="009321B8"/>
    <w:rsid w:val="00932827"/>
    <w:rsid w:val="00933320"/>
    <w:rsid w:val="009334F3"/>
    <w:rsid w:val="009335C9"/>
    <w:rsid w:val="009344B6"/>
    <w:rsid w:val="009345CF"/>
    <w:rsid w:val="0093567E"/>
    <w:rsid w:val="00935C3A"/>
    <w:rsid w:val="00937D8F"/>
    <w:rsid w:val="00937EF3"/>
    <w:rsid w:val="00940F76"/>
    <w:rsid w:val="00941064"/>
    <w:rsid w:val="00941080"/>
    <w:rsid w:val="009410EA"/>
    <w:rsid w:val="009412DD"/>
    <w:rsid w:val="009413F4"/>
    <w:rsid w:val="00941869"/>
    <w:rsid w:val="0094219B"/>
    <w:rsid w:val="0094271A"/>
    <w:rsid w:val="009430F1"/>
    <w:rsid w:val="009438F0"/>
    <w:rsid w:val="00943C00"/>
    <w:rsid w:val="009440B2"/>
    <w:rsid w:val="00944897"/>
    <w:rsid w:val="00945514"/>
    <w:rsid w:val="00945B62"/>
    <w:rsid w:val="00945F6C"/>
    <w:rsid w:val="00946285"/>
    <w:rsid w:val="0094629B"/>
    <w:rsid w:val="00946441"/>
    <w:rsid w:val="0094657E"/>
    <w:rsid w:val="009473E7"/>
    <w:rsid w:val="00950FB7"/>
    <w:rsid w:val="00951345"/>
    <w:rsid w:val="0095157E"/>
    <w:rsid w:val="0095213B"/>
    <w:rsid w:val="00952188"/>
    <w:rsid w:val="0095297B"/>
    <w:rsid w:val="00952ADD"/>
    <w:rsid w:val="00954807"/>
    <w:rsid w:val="00954EAE"/>
    <w:rsid w:val="00955038"/>
    <w:rsid w:val="00955962"/>
    <w:rsid w:val="00955DF4"/>
    <w:rsid w:val="009564AE"/>
    <w:rsid w:val="009568A1"/>
    <w:rsid w:val="00957617"/>
    <w:rsid w:val="00957A70"/>
    <w:rsid w:val="00957D49"/>
    <w:rsid w:val="0096040C"/>
    <w:rsid w:val="00960AEC"/>
    <w:rsid w:val="00961110"/>
    <w:rsid w:val="00961A1F"/>
    <w:rsid w:val="00962060"/>
    <w:rsid w:val="00962099"/>
    <w:rsid w:val="009625AC"/>
    <w:rsid w:val="00962B67"/>
    <w:rsid w:val="00962C7B"/>
    <w:rsid w:val="009642D0"/>
    <w:rsid w:val="009647AF"/>
    <w:rsid w:val="00964B23"/>
    <w:rsid w:val="00964F79"/>
    <w:rsid w:val="00965D13"/>
    <w:rsid w:val="00965E3E"/>
    <w:rsid w:val="0096688F"/>
    <w:rsid w:val="00966C1A"/>
    <w:rsid w:val="009705F5"/>
    <w:rsid w:val="009708D8"/>
    <w:rsid w:val="00971726"/>
    <w:rsid w:val="0097180B"/>
    <w:rsid w:val="00971CB0"/>
    <w:rsid w:val="00972D35"/>
    <w:rsid w:val="00972FD7"/>
    <w:rsid w:val="00974A6D"/>
    <w:rsid w:val="00974A80"/>
    <w:rsid w:val="00974F2C"/>
    <w:rsid w:val="00974FFD"/>
    <w:rsid w:val="00975DB4"/>
    <w:rsid w:val="00976497"/>
    <w:rsid w:val="009766F6"/>
    <w:rsid w:val="00976B33"/>
    <w:rsid w:val="009777F4"/>
    <w:rsid w:val="00977B94"/>
    <w:rsid w:val="00977C5F"/>
    <w:rsid w:val="00977D0E"/>
    <w:rsid w:val="00980249"/>
    <w:rsid w:val="0098133C"/>
    <w:rsid w:val="009825C9"/>
    <w:rsid w:val="009827BC"/>
    <w:rsid w:val="00982BD3"/>
    <w:rsid w:val="00982E7A"/>
    <w:rsid w:val="00982E83"/>
    <w:rsid w:val="00983895"/>
    <w:rsid w:val="00983956"/>
    <w:rsid w:val="009839E9"/>
    <w:rsid w:val="00983E0C"/>
    <w:rsid w:val="00984073"/>
    <w:rsid w:val="009841CD"/>
    <w:rsid w:val="00984742"/>
    <w:rsid w:val="00985915"/>
    <w:rsid w:val="00985B50"/>
    <w:rsid w:val="009860A2"/>
    <w:rsid w:val="00986813"/>
    <w:rsid w:val="009869CD"/>
    <w:rsid w:val="00986BFC"/>
    <w:rsid w:val="00986CEA"/>
    <w:rsid w:val="0098722D"/>
    <w:rsid w:val="009872FC"/>
    <w:rsid w:val="009877EA"/>
    <w:rsid w:val="009879E1"/>
    <w:rsid w:val="00987BFF"/>
    <w:rsid w:val="00987C15"/>
    <w:rsid w:val="00990029"/>
    <w:rsid w:val="0099015E"/>
    <w:rsid w:val="00990B79"/>
    <w:rsid w:val="0099177D"/>
    <w:rsid w:val="00991AE8"/>
    <w:rsid w:val="0099200D"/>
    <w:rsid w:val="009927E9"/>
    <w:rsid w:val="009932D9"/>
    <w:rsid w:val="00993E77"/>
    <w:rsid w:val="00994351"/>
    <w:rsid w:val="00994913"/>
    <w:rsid w:val="00994EB0"/>
    <w:rsid w:val="0099615C"/>
    <w:rsid w:val="00996173"/>
    <w:rsid w:val="009969B5"/>
    <w:rsid w:val="00996C32"/>
    <w:rsid w:val="00996CBF"/>
    <w:rsid w:val="00997762"/>
    <w:rsid w:val="00997766"/>
    <w:rsid w:val="00997FE7"/>
    <w:rsid w:val="009A02EF"/>
    <w:rsid w:val="009A06B7"/>
    <w:rsid w:val="009A0AFF"/>
    <w:rsid w:val="009A0CE6"/>
    <w:rsid w:val="009A1856"/>
    <w:rsid w:val="009A1B1A"/>
    <w:rsid w:val="009A226F"/>
    <w:rsid w:val="009A2C58"/>
    <w:rsid w:val="009A3EEB"/>
    <w:rsid w:val="009A4240"/>
    <w:rsid w:val="009A5698"/>
    <w:rsid w:val="009A5957"/>
    <w:rsid w:val="009A6433"/>
    <w:rsid w:val="009A65DF"/>
    <w:rsid w:val="009A6986"/>
    <w:rsid w:val="009A6C80"/>
    <w:rsid w:val="009A6C8A"/>
    <w:rsid w:val="009A73EC"/>
    <w:rsid w:val="009A78EB"/>
    <w:rsid w:val="009B0024"/>
    <w:rsid w:val="009B054C"/>
    <w:rsid w:val="009B0653"/>
    <w:rsid w:val="009B11E5"/>
    <w:rsid w:val="009B2871"/>
    <w:rsid w:val="009B31A4"/>
    <w:rsid w:val="009B33B1"/>
    <w:rsid w:val="009B4309"/>
    <w:rsid w:val="009B463E"/>
    <w:rsid w:val="009B477D"/>
    <w:rsid w:val="009B4936"/>
    <w:rsid w:val="009B50F9"/>
    <w:rsid w:val="009B55F0"/>
    <w:rsid w:val="009B6034"/>
    <w:rsid w:val="009B606E"/>
    <w:rsid w:val="009B66E8"/>
    <w:rsid w:val="009B683D"/>
    <w:rsid w:val="009B6A33"/>
    <w:rsid w:val="009B70C0"/>
    <w:rsid w:val="009B7AFA"/>
    <w:rsid w:val="009B7CB5"/>
    <w:rsid w:val="009B7F3C"/>
    <w:rsid w:val="009C0194"/>
    <w:rsid w:val="009C0599"/>
    <w:rsid w:val="009C06EB"/>
    <w:rsid w:val="009C0E59"/>
    <w:rsid w:val="009C0FE7"/>
    <w:rsid w:val="009C212A"/>
    <w:rsid w:val="009C2D54"/>
    <w:rsid w:val="009C2E35"/>
    <w:rsid w:val="009C2E91"/>
    <w:rsid w:val="009C32A8"/>
    <w:rsid w:val="009C38D0"/>
    <w:rsid w:val="009C3A97"/>
    <w:rsid w:val="009C4B88"/>
    <w:rsid w:val="009C5593"/>
    <w:rsid w:val="009C5843"/>
    <w:rsid w:val="009C690D"/>
    <w:rsid w:val="009C692E"/>
    <w:rsid w:val="009C755E"/>
    <w:rsid w:val="009D0136"/>
    <w:rsid w:val="009D16B9"/>
    <w:rsid w:val="009D181C"/>
    <w:rsid w:val="009D1DBE"/>
    <w:rsid w:val="009D24F3"/>
    <w:rsid w:val="009D2949"/>
    <w:rsid w:val="009D29AA"/>
    <w:rsid w:val="009D2AFD"/>
    <w:rsid w:val="009D2B72"/>
    <w:rsid w:val="009D3197"/>
    <w:rsid w:val="009D3395"/>
    <w:rsid w:val="009D380A"/>
    <w:rsid w:val="009D3C9B"/>
    <w:rsid w:val="009D3DED"/>
    <w:rsid w:val="009D3F6C"/>
    <w:rsid w:val="009D4110"/>
    <w:rsid w:val="009D4BFD"/>
    <w:rsid w:val="009D4E1C"/>
    <w:rsid w:val="009D561B"/>
    <w:rsid w:val="009D56B7"/>
    <w:rsid w:val="009D6933"/>
    <w:rsid w:val="009D695D"/>
    <w:rsid w:val="009D777C"/>
    <w:rsid w:val="009E0782"/>
    <w:rsid w:val="009E1A41"/>
    <w:rsid w:val="009E203C"/>
    <w:rsid w:val="009E235C"/>
    <w:rsid w:val="009E2405"/>
    <w:rsid w:val="009E2897"/>
    <w:rsid w:val="009E28C3"/>
    <w:rsid w:val="009E2EE9"/>
    <w:rsid w:val="009E395E"/>
    <w:rsid w:val="009E3F66"/>
    <w:rsid w:val="009E3F79"/>
    <w:rsid w:val="009E43F6"/>
    <w:rsid w:val="009E4870"/>
    <w:rsid w:val="009E51E8"/>
    <w:rsid w:val="009E63CD"/>
    <w:rsid w:val="009E670D"/>
    <w:rsid w:val="009E6FC0"/>
    <w:rsid w:val="009E70E6"/>
    <w:rsid w:val="009E7165"/>
    <w:rsid w:val="009E7C44"/>
    <w:rsid w:val="009F1072"/>
    <w:rsid w:val="009F130C"/>
    <w:rsid w:val="009F14B4"/>
    <w:rsid w:val="009F1871"/>
    <w:rsid w:val="009F1958"/>
    <w:rsid w:val="009F3881"/>
    <w:rsid w:val="009F4A9D"/>
    <w:rsid w:val="009F4F51"/>
    <w:rsid w:val="009F52B5"/>
    <w:rsid w:val="009F55F0"/>
    <w:rsid w:val="009F5957"/>
    <w:rsid w:val="009F608D"/>
    <w:rsid w:val="009F60D1"/>
    <w:rsid w:val="009F60FA"/>
    <w:rsid w:val="009F69C4"/>
    <w:rsid w:val="009F6A89"/>
    <w:rsid w:val="009F6C0F"/>
    <w:rsid w:val="00A0163D"/>
    <w:rsid w:val="00A01D7D"/>
    <w:rsid w:val="00A0217C"/>
    <w:rsid w:val="00A02417"/>
    <w:rsid w:val="00A029C0"/>
    <w:rsid w:val="00A03AC7"/>
    <w:rsid w:val="00A03BB2"/>
    <w:rsid w:val="00A04541"/>
    <w:rsid w:val="00A0471A"/>
    <w:rsid w:val="00A07348"/>
    <w:rsid w:val="00A0754C"/>
    <w:rsid w:val="00A07569"/>
    <w:rsid w:val="00A077F9"/>
    <w:rsid w:val="00A07806"/>
    <w:rsid w:val="00A10342"/>
    <w:rsid w:val="00A1038F"/>
    <w:rsid w:val="00A103B7"/>
    <w:rsid w:val="00A104A5"/>
    <w:rsid w:val="00A10993"/>
    <w:rsid w:val="00A114C4"/>
    <w:rsid w:val="00A1161E"/>
    <w:rsid w:val="00A11652"/>
    <w:rsid w:val="00A11A54"/>
    <w:rsid w:val="00A11DD6"/>
    <w:rsid w:val="00A132FE"/>
    <w:rsid w:val="00A136A4"/>
    <w:rsid w:val="00A13FBE"/>
    <w:rsid w:val="00A141A0"/>
    <w:rsid w:val="00A15868"/>
    <w:rsid w:val="00A15948"/>
    <w:rsid w:val="00A1652E"/>
    <w:rsid w:val="00A16774"/>
    <w:rsid w:val="00A1690D"/>
    <w:rsid w:val="00A16941"/>
    <w:rsid w:val="00A16ABD"/>
    <w:rsid w:val="00A179F8"/>
    <w:rsid w:val="00A17E32"/>
    <w:rsid w:val="00A17EC4"/>
    <w:rsid w:val="00A20709"/>
    <w:rsid w:val="00A20C44"/>
    <w:rsid w:val="00A20CD3"/>
    <w:rsid w:val="00A20DCA"/>
    <w:rsid w:val="00A21110"/>
    <w:rsid w:val="00A2260C"/>
    <w:rsid w:val="00A22639"/>
    <w:rsid w:val="00A22BF3"/>
    <w:rsid w:val="00A22C20"/>
    <w:rsid w:val="00A23063"/>
    <w:rsid w:val="00A23578"/>
    <w:rsid w:val="00A25950"/>
    <w:rsid w:val="00A26000"/>
    <w:rsid w:val="00A26314"/>
    <w:rsid w:val="00A26560"/>
    <w:rsid w:val="00A267AE"/>
    <w:rsid w:val="00A27684"/>
    <w:rsid w:val="00A27761"/>
    <w:rsid w:val="00A31485"/>
    <w:rsid w:val="00A31E20"/>
    <w:rsid w:val="00A32373"/>
    <w:rsid w:val="00A32834"/>
    <w:rsid w:val="00A32D46"/>
    <w:rsid w:val="00A331A6"/>
    <w:rsid w:val="00A332A8"/>
    <w:rsid w:val="00A337A4"/>
    <w:rsid w:val="00A3388B"/>
    <w:rsid w:val="00A33AFB"/>
    <w:rsid w:val="00A33BAA"/>
    <w:rsid w:val="00A33CCA"/>
    <w:rsid w:val="00A33DFF"/>
    <w:rsid w:val="00A34FDA"/>
    <w:rsid w:val="00A35AAC"/>
    <w:rsid w:val="00A35B3E"/>
    <w:rsid w:val="00A35CDC"/>
    <w:rsid w:val="00A37086"/>
    <w:rsid w:val="00A373DC"/>
    <w:rsid w:val="00A378EB"/>
    <w:rsid w:val="00A40C09"/>
    <w:rsid w:val="00A416BF"/>
    <w:rsid w:val="00A41F9C"/>
    <w:rsid w:val="00A43EE5"/>
    <w:rsid w:val="00A442CD"/>
    <w:rsid w:val="00A44395"/>
    <w:rsid w:val="00A44643"/>
    <w:rsid w:val="00A4484C"/>
    <w:rsid w:val="00A44956"/>
    <w:rsid w:val="00A45756"/>
    <w:rsid w:val="00A45CF2"/>
    <w:rsid w:val="00A45D32"/>
    <w:rsid w:val="00A4683E"/>
    <w:rsid w:val="00A471C1"/>
    <w:rsid w:val="00A475CC"/>
    <w:rsid w:val="00A47B13"/>
    <w:rsid w:val="00A47D10"/>
    <w:rsid w:val="00A501E4"/>
    <w:rsid w:val="00A5082F"/>
    <w:rsid w:val="00A50DE2"/>
    <w:rsid w:val="00A519B7"/>
    <w:rsid w:val="00A52959"/>
    <w:rsid w:val="00A52AAD"/>
    <w:rsid w:val="00A5302E"/>
    <w:rsid w:val="00A5309C"/>
    <w:rsid w:val="00A530A4"/>
    <w:rsid w:val="00A53371"/>
    <w:rsid w:val="00A5338C"/>
    <w:rsid w:val="00A53930"/>
    <w:rsid w:val="00A53C65"/>
    <w:rsid w:val="00A53CF2"/>
    <w:rsid w:val="00A53DC8"/>
    <w:rsid w:val="00A5477A"/>
    <w:rsid w:val="00A549C3"/>
    <w:rsid w:val="00A559B9"/>
    <w:rsid w:val="00A55E4A"/>
    <w:rsid w:val="00A560FC"/>
    <w:rsid w:val="00A56206"/>
    <w:rsid w:val="00A56700"/>
    <w:rsid w:val="00A56D37"/>
    <w:rsid w:val="00A57640"/>
    <w:rsid w:val="00A57832"/>
    <w:rsid w:val="00A60084"/>
    <w:rsid w:val="00A60180"/>
    <w:rsid w:val="00A60201"/>
    <w:rsid w:val="00A602DB"/>
    <w:rsid w:val="00A60540"/>
    <w:rsid w:val="00A6064B"/>
    <w:rsid w:val="00A6077A"/>
    <w:rsid w:val="00A60C98"/>
    <w:rsid w:val="00A6116B"/>
    <w:rsid w:val="00A612A8"/>
    <w:rsid w:val="00A61DBE"/>
    <w:rsid w:val="00A61EF8"/>
    <w:rsid w:val="00A61FC7"/>
    <w:rsid w:val="00A6237C"/>
    <w:rsid w:val="00A6262F"/>
    <w:rsid w:val="00A62C94"/>
    <w:rsid w:val="00A62CEE"/>
    <w:rsid w:val="00A6392E"/>
    <w:rsid w:val="00A63FA7"/>
    <w:rsid w:val="00A64E40"/>
    <w:rsid w:val="00A64F0A"/>
    <w:rsid w:val="00A653BA"/>
    <w:rsid w:val="00A6662E"/>
    <w:rsid w:val="00A669F5"/>
    <w:rsid w:val="00A66E13"/>
    <w:rsid w:val="00A67D84"/>
    <w:rsid w:val="00A7130A"/>
    <w:rsid w:val="00A7148F"/>
    <w:rsid w:val="00A71982"/>
    <w:rsid w:val="00A71F98"/>
    <w:rsid w:val="00A7233C"/>
    <w:rsid w:val="00A723DC"/>
    <w:rsid w:val="00A72B92"/>
    <w:rsid w:val="00A731D4"/>
    <w:rsid w:val="00A73994"/>
    <w:rsid w:val="00A73C97"/>
    <w:rsid w:val="00A74095"/>
    <w:rsid w:val="00A741EC"/>
    <w:rsid w:val="00A742AF"/>
    <w:rsid w:val="00A742F7"/>
    <w:rsid w:val="00A745AA"/>
    <w:rsid w:val="00A74692"/>
    <w:rsid w:val="00A7472A"/>
    <w:rsid w:val="00A74DD6"/>
    <w:rsid w:val="00A74E24"/>
    <w:rsid w:val="00A752C7"/>
    <w:rsid w:val="00A7531A"/>
    <w:rsid w:val="00A761DB"/>
    <w:rsid w:val="00A7696E"/>
    <w:rsid w:val="00A76AC8"/>
    <w:rsid w:val="00A77088"/>
    <w:rsid w:val="00A77D45"/>
    <w:rsid w:val="00A80B9C"/>
    <w:rsid w:val="00A80C2C"/>
    <w:rsid w:val="00A8186A"/>
    <w:rsid w:val="00A81BA8"/>
    <w:rsid w:val="00A81E84"/>
    <w:rsid w:val="00A82316"/>
    <w:rsid w:val="00A8262B"/>
    <w:rsid w:val="00A82805"/>
    <w:rsid w:val="00A82A20"/>
    <w:rsid w:val="00A831DE"/>
    <w:rsid w:val="00A83371"/>
    <w:rsid w:val="00A83780"/>
    <w:rsid w:val="00A83883"/>
    <w:rsid w:val="00A83B8F"/>
    <w:rsid w:val="00A84004"/>
    <w:rsid w:val="00A84166"/>
    <w:rsid w:val="00A8450E"/>
    <w:rsid w:val="00A84D25"/>
    <w:rsid w:val="00A8503E"/>
    <w:rsid w:val="00A855A9"/>
    <w:rsid w:val="00A85892"/>
    <w:rsid w:val="00A861D0"/>
    <w:rsid w:val="00A8629A"/>
    <w:rsid w:val="00A867A8"/>
    <w:rsid w:val="00A86929"/>
    <w:rsid w:val="00A87E8D"/>
    <w:rsid w:val="00A909F8"/>
    <w:rsid w:val="00A913E9"/>
    <w:rsid w:val="00A917EB"/>
    <w:rsid w:val="00A92105"/>
    <w:rsid w:val="00A92AFA"/>
    <w:rsid w:val="00A9306D"/>
    <w:rsid w:val="00A93E4E"/>
    <w:rsid w:val="00A945DF"/>
    <w:rsid w:val="00A9482C"/>
    <w:rsid w:val="00A94B6B"/>
    <w:rsid w:val="00A94B95"/>
    <w:rsid w:val="00A94CA6"/>
    <w:rsid w:val="00A94CEB"/>
    <w:rsid w:val="00A94CF6"/>
    <w:rsid w:val="00A95376"/>
    <w:rsid w:val="00A95E7B"/>
    <w:rsid w:val="00A95F04"/>
    <w:rsid w:val="00A961D3"/>
    <w:rsid w:val="00A963C8"/>
    <w:rsid w:val="00A969E9"/>
    <w:rsid w:val="00A96DD1"/>
    <w:rsid w:val="00A96EE5"/>
    <w:rsid w:val="00A97ADF"/>
    <w:rsid w:val="00AA0684"/>
    <w:rsid w:val="00AA06F7"/>
    <w:rsid w:val="00AA078E"/>
    <w:rsid w:val="00AA0F4A"/>
    <w:rsid w:val="00AA1345"/>
    <w:rsid w:val="00AA1583"/>
    <w:rsid w:val="00AA1677"/>
    <w:rsid w:val="00AA1D54"/>
    <w:rsid w:val="00AA30AD"/>
    <w:rsid w:val="00AA31F1"/>
    <w:rsid w:val="00AA3745"/>
    <w:rsid w:val="00AA3C7C"/>
    <w:rsid w:val="00AA439C"/>
    <w:rsid w:val="00AA43C6"/>
    <w:rsid w:val="00AA4700"/>
    <w:rsid w:val="00AA4985"/>
    <w:rsid w:val="00AA499E"/>
    <w:rsid w:val="00AA562E"/>
    <w:rsid w:val="00AA578C"/>
    <w:rsid w:val="00AA5A6E"/>
    <w:rsid w:val="00AA5B92"/>
    <w:rsid w:val="00AA5D60"/>
    <w:rsid w:val="00AA689F"/>
    <w:rsid w:val="00AA6A0F"/>
    <w:rsid w:val="00AA7303"/>
    <w:rsid w:val="00AA7AC0"/>
    <w:rsid w:val="00AA7B61"/>
    <w:rsid w:val="00AA7ECA"/>
    <w:rsid w:val="00AB020B"/>
    <w:rsid w:val="00AB1EAE"/>
    <w:rsid w:val="00AB2AD3"/>
    <w:rsid w:val="00AB2C66"/>
    <w:rsid w:val="00AB2FB4"/>
    <w:rsid w:val="00AB36F6"/>
    <w:rsid w:val="00AB3863"/>
    <w:rsid w:val="00AB39C5"/>
    <w:rsid w:val="00AB4A63"/>
    <w:rsid w:val="00AB557E"/>
    <w:rsid w:val="00AB55A0"/>
    <w:rsid w:val="00AB59EC"/>
    <w:rsid w:val="00AB5E93"/>
    <w:rsid w:val="00AB6436"/>
    <w:rsid w:val="00AB6EB5"/>
    <w:rsid w:val="00AB72D6"/>
    <w:rsid w:val="00AC015E"/>
    <w:rsid w:val="00AC02E8"/>
    <w:rsid w:val="00AC0608"/>
    <w:rsid w:val="00AC0742"/>
    <w:rsid w:val="00AC1D8B"/>
    <w:rsid w:val="00AC2FB4"/>
    <w:rsid w:val="00AC30FF"/>
    <w:rsid w:val="00AC3702"/>
    <w:rsid w:val="00AC37A9"/>
    <w:rsid w:val="00AC3831"/>
    <w:rsid w:val="00AC5E56"/>
    <w:rsid w:val="00AC5E9F"/>
    <w:rsid w:val="00AC66C9"/>
    <w:rsid w:val="00AC6DD6"/>
    <w:rsid w:val="00AC791A"/>
    <w:rsid w:val="00AC7E44"/>
    <w:rsid w:val="00AD03DA"/>
    <w:rsid w:val="00AD05FC"/>
    <w:rsid w:val="00AD0661"/>
    <w:rsid w:val="00AD0F75"/>
    <w:rsid w:val="00AD1120"/>
    <w:rsid w:val="00AD13C2"/>
    <w:rsid w:val="00AD16F1"/>
    <w:rsid w:val="00AD17E9"/>
    <w:rsid w:val="00AD1AFB"/>
    <w:rsid w:val="00AD219F"/>
    <w:rsid w:val="00AD2BC3"/>
    <w:rsid w:val="00AD3342"/>
    <w:rsid w:val="00AD33F3"/>
    <w:rsid w:val="00AD3937"/>
    <w:rsid w:val="00AD3ABB"/>
    <w:rsid w:val="00AD3B47"/>
    <w:rsid w:val="00AD3C89"/>
    <w:rsid w:val="00AD4088"/>
    <w:rsid w:val="00AD4767"/>
    <w:rsid w:val="00AD47C4"/>
    <w:rsid w:val="00AD47E1"/>
    <w:rsid w:val="00AD5006"/>
    <w:rsid w:val="00AD52FE"/>
    <w:rsid w:val="00AD5355"/>
    <w:rsid w:val="00AD568F"/>
    <w:rsid w:val="00AD5A63"/>
    <w:rsid w:val="00AD5B0F"/>
    <w:rsid w:val="00AD5D33"/>
    <w:rsid w:val="00AD5DD7"/>
    <w:rsid w:val="00AD617D"/>
    <w:rsid w:val="00AD6196"/>
    <w:rsid w:val="00AD64A4"/>
    <w:rsid w:val="00AD69D2"/>
    <w:rsid w:val="00AD7048"/>
    <w:rsid w:val="00AE0764"/>
    <w:rsid w:val="00AE12D1"/>
    <w:rsid w:val="00AE154A"/>
    <w:rsid w:val="00AE188E"/>
    <w:rsid w:val="00AE19AF"/>
    <w:rsid w:val="00AE1D76"/>
    <w:rsid w:val="00AE230F"/>
    <w:rsid w:val="00AE241E"/>
    <w:rsid w:val="00AE25FF"/>
    <w:rsid w:val="00AE2D3D"/>
    <w:rsid w:val="00AE37EB"/>
    <w:rsid w:val="00AE3F28"/>
    <w:rsid w:val="00AE41F7"/>
    <w:rsid w:val="00AE488D"/>
    <w:rsid w:val="00AE4A16"/>
    <w:rsid w:val="00AE4D0B"/>
    <w:rsid w:val="00AE4D8A"/>
    <w:rsid w:val="00AE4E1E"/>
    <w:rsid w:val="00AE5CBC"/>
    <w:rsid w:val="00AE62A8"/>
    <w:rsid w:val="00AE744B"/>
    <w:rsid w:val="00AE7661"/>
    <w:rsid w:val="00AE7678"/>
    <w:rsid w:val="00AF0E98"/>
    <w:rsid w:val="00AF1096"/>
    <w:rsid w:val="00AF17E0"/>
    <w:rsid w:val="00AF1A50"/>
    <w:rsid w:val="00AF1DBC"/>
    <w:rsid w:val="00AF1F90"/>
    <w:rsid w:val="00AF2466"/>
    <w:rsid w:val="00AF28D7"/>
    <w:rsid w:val="00AF36E3"/>
    <w:rsid w:val="00AF3C3F"/>
    <w:rsid w:val="00AF417D"/>
    <w:rsid w:val="00AF4A5C"/>
    <w:rsid w:val="00AF4E2D"/>
    <w:rsid w:val="00AF5E70"/>
    <w:rsid w:val="00AF6901"/>
    <w:rsid w:val="00AF6EB6"/>
    <w:rsid w:val="00AF7214"/>
    <w:rsid w:val="00AF7848"/>
    <w:rsid w:val="00B00288"/>
    <w:rsid w:val="00B00DAE"/>
    <w:rsid w:val="00B01142"/>
    <w:rsid w:val="00B01C91"/>
    <w:rsid w:val="00B01E13"/>
    <w:rsid w:val="00B0208A"/>
    <w:rsid w:val="00B0233B"/>
    <w:rsid w:val="00B02426"/>
    <w:rsid w:val="00B02FCD"/>
    <w:rsid w:val="00B03207"/>
    <w:rsid w:val="00B0375F"/>
    <w:rsid w:val="00B03AC0"/>
    <w:rsid w:val="00B0451D"/>
    <w:rsid w:val="00B048BC"/>
    <w:rsid w:val="00B06278"/>
    <w:rsid w:val="00B0657A"/>
    <w:rsid w:val="00B06A6A"/>
    <w:rsid w:val="00B076D1"/>
    <w:rsid w:val="00B07EC7"/>
    <w:rsid w:val="00B1080E"/>
    <w:rsid w:val="00B1091E"/>
    <w:rsid w:val="00B10B1E"/>
    <w:rsid w:val="00B11204"/>
    <w:rsid w:val="00B11594"/>
    <w:rsid w:val="00B117EF"/>
    <w:rsid w:val="00B11B59"/>
    <w:rsid w:val="00B11C91"/>
    <w:rsid w:val="00B11CAC"/>
    <w:rsid w:val="00B126CE"/>
    <w:rsid w:val="00B12F96"/>
    <w:rsid w:val="00B12FAB"/>
    <w:rsid w:val="00B14226"/>
    <w:rsid w:val="00B149B1"/>
    <w:rsid w:val="00B14B8B"/>
    <w:rsid w:val="00B15283"/>
    <w:rsid w:val="00B15D72"/>
    <w:rsid w:val="00B15F23"/>
    <w:rsid w:val="00B16191"/>
    <w:rsid w:val="00B1619E"/>
    <w:rsid w:val="00B16739"/>
    <w:rsid w:val="00B175A2"/>
    <w:rsid w:val="00B17815"/>
    <w:rsid w:val="00B17D6B"/>
    <w:rsid w:val="00B2031F"/>
    <w:rsid w:val="00B2038D"/>
    <w:rsid w:val="00B21701"/>
    <w:rsid w:val="00B22196"/>
    <w:rsid w:val="00B22740"/>
    <w:rsid w:val="00B22ACD"/>
    <w:rsid w:val="00B22E89"/>
    <w:rsid w:val="00B22F06"/>
    <w:rsid w:val="00B22F80"/>
    <w:rsid w:val="00B23A3C"/>
    <w:rsid w:val="00B24CF0"/>
    <w:rsid w:val="00B24D12"/>
    <w:rsid w:val="00B2537C"/>
    <w:rsid w:val="00B255C7"/>
    <w:rsid w:val="00B25902"/>
    <w:rsid w:val="00B2678F"/>
    <w:rsid w:val="00B2689B"/>
    <w:rsid w:val="00B26B7D"/>
    <w:rsid w:val="00B2760F"/>
    <w:rsid w:val="00B278B1"/>
    <w:rsid w:val="00B27B39"/>
    <w:rsid w:val="00B315DC"/>
    <w:rsid w:val="00B31865"/>
    <w:rsid w:val="00B31D81"/>
    <w:rsid w:val="00B31FEE"/>
    <w:rsid w:val="00B32817"/>
    <w:rsid w:val="00B32B85"/>
    <w:rsid w:val="00B340B9"/>
    <w:rsid w:val="00B349D3"/>
    <w:rsid w:val="00B34CAE"/>
    <w:rsid w:val="00B34F9E"/>
    <w:rsid w:val="00B353F2"/>
    <w:rsid w:val="00B354E2"/>
    <w:rsid w:val="00B35628"/>
    <w:rsid w:val="00B356CC"/>
    <w:rsid w:val="00B35999"/>
    <w:rsid w:val="00B35A21"/>
    <w:rsid w:val="00B35C42"/>
    <w:rsid w:val="00B36006"/>
    <w:rsid w:val="00B36071"/>
    <w:rsid w:val="00B3676C"/>
    <w:rsid w:val="00B36785"/>
    <w:rsid w:val="00B36C6A"/>
    <w:rsid w:val="00B3701F"/>
    <w:rsid w:val="00B37608"/>
    <w:rsid w:val="00B37EC8"/>
    <w:rsid w:val="00B40160"/>
    <w:rsid w:val="00B40669"/>
    <w:rsid w:val="00B40C61"/>
    <w:rsid w:val="00B4213E"/>
    <w:rsid w:val="00B42643"/>
    <w:rsid w:val="00B42742"/>
    <w:rsid w:val="00B42B6A"/>
    <w:rsid w:val="00B430BF"/>
    <w:rsid w:val="00B4547B"/>
    <w:rsid w:val="00B4561D"/>
    <w:rsid w:val="00B4567D"/>
    <w:rsid w:val="00B45A38"/>
    <w:rsid w:val="00B468C0"/>
    <w:rsid w:val="00B46A6F"/>
    <w:rsid w:val="00B47868"/>
    <w:rsid w:val="00B47F7D"/>
    <w:rsid w:val="00B50085"/>
    <w:rsid w:val="00B5059C"/>
    <w:rsid w:val="00B50998"/>
    <w:rsid w:val="00B50D15"/>
    <w:rsid w:val="00B5100A"/>
    <w:rsid w:val="00B511B2"/>
    <w:rsid w:val="00B5172C"/>
    <w:rsid w:val="00B530BB"/>
    <w:rsid w:val="00B54E50"/>
    <w:rsid w:val="00B566AC"/>
    <w:rsid w:val="00B566B5"/>
    <w:rsid w:val="00B56911"/>
    <w:rsid w:val="00B56963"/>
    <w:rsid w:val="00B56A62"/>
    <w:rsid w:val="00B56C40"/>
    <w:rsid w:val="00B56C50"/>
    <w:rsid w:val="00B57F81"/>
    <w:rsid w:val="00B6128C"/>
    <w:rsid w:val="00B612BD"/>
    <w:rsid w:val="00B61D72"/>
    <w:rsid w:val="00B61D83"/>
    <w:rsid w:val="00B61E94"/>
    <w:rsid w:val="00B62128"/>
    <w:rsid w:val="00B625B8"/>
    <w:rsid w:val="00B627B5"/>
    <w:rsid w:val="00B627F2"/>
    <w:rsid w:val="00B62A29"/>
    <w:rsid w:val="00B631AE"/>
    <w:rsid w:val="00B6338C"/>
    <w:rsid w:val="00B636DB"/>
    <w:rsid w:val="00B63CF6"/>
    <w:rsid w:val="00B6497A"/>
    <w:rsid w:val="00B66406"/>
    <w:rsid w:val="00B66522"/>
    <w:rsid w:val="00B6715E"/>
    <w:rsid w:val="00B67687"/>
    <w:rsid w:val="00B67717"/>
    <w:rsid w:val="00B67813"/>
    <w:rsid w:val="00B67833"/>
    <w:rsid w:val="00B701E1"/>
    <w:rsid w:val="00B70C9B"/>
    <w:rsid w:val="00B70D0E"/>
    <w:rsid w:val="00B7120E"/>
    <w:rsid w:val="00B717BC"/>
    <w:rsid w:val="00B724B8"/>
    <w:rsid w:val="00B725EE"/>
    <w:rsid w:val="00B7304C"/>
    <w:rsid w:val="00B7354D"/>
    <w:rsid w:val="00B737A1"/>
    <w:rsid w:val="00B73A79"/>
    <w:rsid w:val="00B74892"/>
    <w:rsid w:val="00B76629"/>
    <w:rsid w:val="00B77641"/>
    <w:rsid w:val="00B77AD6"/>
    <w:rsid w:val="00B77D02"/>
    <w:rsid w:val="00B80195"/>
    <w:rsid w:val="00B81444"/>
    <w:rsid w:val="00B81494"/>
    <w:rsid w:val="00B82515"/>
    <w:rsid w:val="00B82A38"/>
    <w:rsid w:val="00B83E91"/>
    <w:rsid w:val="00B84F65"/>
    <w:rsid w:val="00B85021"/>
    <w:rsid w:val="00B85156"/>
    <w:rsid w:val="00B85640"/>
    <w:rsid w:val="00B8634F"/>
    <w:rsid w:val="00B86639"/>
    <w:rsid w:val="00B86BB9"/>
    <w:rsid w:val="00B86DA4"/>
    <w:rsid w:val="00B8712F"/>
    <w:rsid w:val="00B87563"/>
    <w:rsid w:val="00B90223"/>
    <w:rsid w:val="00B90C47"/>
    <w:rsid w:val="00B913DF"/>
    <w:rsid w:val="00B9208E"/>
    <w:rsid w:val="00B921E1"/>
    <w:rsid w:val="00B9230B"/>
    <w:rsid w:val="00B9248F"/>
    <w:rsid w:val="00B92B29"/>
    <w:rsid w:val="00B930A6"/>
    <w:rsid w:val="00B93C7F"/>
    <w:rsid w:val="00B943C4"/>
    <w:rsid w:val="00B946E1"/>
    <w:rsid w:val="00B95709"/>
    <w:rsid w:val="00B95826"/>
    <w:rsid w:val="00B95B2E"/>
    <w:rsid w:val="00B95D32"/>
    <w:rsid w:val="00B95F24"/>
    <w:rsid w:val="00B965E8"/>
    <w:rsid w:val="00B96C6D"/>
    <w:rsid w:val="00B96EEA"/>
    <w:rsid w:val="00B97C5B"/>
    <w:rsid w:val="00BA035E"/>
    <w:rsid w:val="00BA16E4"/>
    <w:rsid w:val="00BA1A6D"/>
    <w:rsid w:val="00BA1F12"/>
    <w:rsid w:val="00BA1FA1"/>
    <w:rsid w:val="00BA1FAD"/>
    <w:rsid w:val="00BA2821"/>
    <w:rsid w:val="00BA3611"/>
    <w:rsid w:val="00BA37D5"/>
    <w:rsid w:val="00BA3A89"/>
    <w:rsid w:val="00BA3AE2"/>
    <w:rsid w:val="00BA3F27"/>
    <w:rsid w:val="00BA41AE"/>
    <w:rsid w:val="00BA4724"/>
    <w:rsid w:val="00BA4851"/>
    <w:rsid w:val="00BA4A7E"/>
    <w:rsid w:val="00BA58A8"/>
    <w:rsid w:val="00BA5EFE"/>
    <w:rsid w:val="00BA5FD2"/>
    <w:rsid w:val="00BA67F1"/>
    <w:rsid w:val="00BA6E28"/>
    <w:rsid w:val="00BA73A5"/>
    <w:rsid w:val="00BA76A1"/>
    <w:rsid w:val="00BA79EB"/>
    <w:rsid w:val="00BB016E"/>
    <w:rsid w:val="00BB02B2"/>
    <w:rsid w:val="00BB0A70"/>
    <w:rsid w:val="00BB10AA"/>
    <w:rsid w:val="00BB1540"/>
    <w:rsid w:val="00BB17CF"/>
    <w:rsid w:val="00BB23D9"/>
    <w:rsid w:val="00BB26CF"/>
    <w:rsid w:val="00BB2715"/>
    <w:rsid w:val="00BB353A"/>
    <w:rsid w:val="00BB3867"/>
    <w:rsid w:val="00BB4880"/>
    <w:rsid w:val="00BB4A08"/>
    <w:rsid w:val="00BB5213"/>
    <w:rsid w:val="00BB5CE4"/>
    <w:rsid w:val="00BB62B6"/>
    <w:rsid w:val="00BB6455"/>
    <w:rsid w:val="00BB6D36"/>
    <w:rsid w:val="00BB70EA"/>
    <w:rsid w:val="00BB715D"/>
    <w:rsid w:val="00BB723C"/>
    <w:rsid w:val="00BB73E7"/>
    <w:rsid w:val="00BB7635"/>
    <w:rsid w:val="00BB7B31"/>
    <w:rsid w:val="00BC0921"/>
    <w:rsid w:val="00BC161A"/>
    <w:rsid w:val="00BC16FB"/>
    <w:rsid w:val="00BC216C"/>
    <w:rsid w:val="00BC2E95"/>
    <w:rsid w:val="00BC327E"/>
    <w:rsid w:val="00BC460F"/>
    <w:rsid w:val="00BC5802"/>
    <w:rsid w:val="00BC61E3"/>
    <w:rsid w:val="00BC63BE"/>
    <w:rsid w:val="00BC70EE"/>
    <w:rsid w:val="00BC752C"/>
    <w:rsid w:val="00BD027D"/>
    <w:rsid w:val="00BD0440"/>
    <w:rsid w:val="00BD0446"/>
    <w:rsid w:val="00BD0E30"/>
    <w:rsid w:val="00BD0E45"/>
    <w:rsid w:val="00BD0F3C"/>
    <w:rsid w:val="00BD0F58"/>
    <w:rsid w:val="00BD0F90"/>
    <w:rsid w:val="00BD123D"/>
    <w:rsid w:val="00BD12F3"/>
    <w:rsid w:val="00BD260D"/>
    <w:rsid w:val="00BD30E6"/>
    <w:rsid w:val="00BD3183"/>
    <w:rsid w:val="00BD3304"/>
    <w:rsid w:val="00BD393E"/>
    <w:rsid w:val="00BD39ED"/>
    <w:rsid w:val="00BD3FDE"/>
    <w:rsid w:val="00BD401F"/>
    <w:rsid w:val="00BD40C2"/>
    <w:rsid w:val="00BD460E"/>
    <w:rsid w:val="00BD4A86"/>
    <w:rsid w:val="00BD7B0F"/>
    <w:rsid w:val="00BD7B4C"/>
    <w:rsid w:val="00BE0780"/>
    <w:rsid w:val="00BE104C"/>
    <w:rsid w:val="00BE1276"/>
    <w:rsid w:val="00BE16DE"/>
    <w:rsid w:val="00BE24B9"/>
    <w:rsid w:val="00BE2CF3"/>
    <w:rsid w:val="00BE2CFB"/>
    <w:rsid w:val="00BE37B5"/>
    <w:rsid w:val="00BE4591"/>
    <w:rsid w:val="00BE4603"/>
    <w:rsid w:val="00BE4969"/>
    <w:rsid w:val="00BE4C23"/>
    <w:rsid w:val="00BE5AB7"/>
    <w:rsid w:val="00BE5C3D"/>
    <w:rsid w:val="00BE5DE9"/>
    <w:rsid w:val="00BE61AC"/>
    <w:rsid w:val="00BE621D"/>
    <w:rsid w:val="00BE653E"/>
    <w:rsid w:val="00BE670E"/>
    <w:rsid w:val="00BE6C27"/>
    <w:rsid w:val="00BE6D38"/>
    <w:rsid w:val="00BE7DD3"/>
    <w:rsid w:val="00BF0452"/>
    <w:rsid w:val="00BF04CB"/>
    <w:rsid w:val="00BF150F"/>
    <w:rsid w:val="00BF1F15"/>
    <w:rsid w:val="00BF230E"/>
    <w:rsid w:val="00BF26D4"/>
    <w:rsid w:val="00BF2B1B"/>
    <w:rsid w:val="00BF2CD2"/>
    <w:rsid w:val="00BF432A"/>
    <w:rsid w:val="00BF4432"/>
    <w:rsid w:val="00BF45DE"/>
    <w:rsid w:val="00BF4B7E"/>
    <w:rsid w:val="00BF513F"/>
    <w:rsid w:val="00BF51CC"/>
    <w:rsid w:val="00BF533C"/>
    <w:rsid w:val="00BF5455"/>
    <w:rsid w:val="00BF5557"/>
    <w:rsid w:val="00BF5F1C"/>
    <w:rsid w:val="00BF6D28"/>
    <w:rsid w:val="00BF7A61"/>
    <w:rsid w:val="00BF7F14"/>
    <w:rsid w:val="00C0094F"/>
    <w:rsid w:val="00C0133F"/>
    <w:rsid w:val="00C01965"/>
    <w:rsid w:val="00C023E0"/>
    <w:rsid w:val="00C0250A"/>
    <w:rsid w:val="00C02DA8"/>
    <w:rsid w:val="00C03392"/>
    <w:rsid w:val="00C03546"/>
    <w:rsid w:val="00C03661"/>
    <w:rsid w:val="00C03712"/>
    <w:rsid w:val="00C03885"/>
    <w:rsid w:val="00C03B92"/>
    <w:rsid w:val="00C03F2B"/>
    <w:rsid w:val="00C040B5"/>
    <w:rsid w:val="00C04103"/>
    <w:rsid w:val="00C04E11"/>
    <w:rsid w:val="00C051E2"/>
    <w:rsid w:val="00C05B15"/>
    <w:rsid w:val="00C05C47"/>
    <w:rsid w:val="00C0627E"/>
    <w:rsid w:val="00C06936"/>
    <w:rsid w:val="00C070B7"/>
    <w:rsid w:val="00C07F00"/>
    <w:rsid w:val="00C07FE0"/>
    <w:rsid w:val="00C11306"/>
    <w:rsid w:val="00C119C2"/>
    <w:rsid w:val="00C120F3"/>
    <w:rsid w:val="00C12197"/>
    <w:rsid w:val="00C12311"/>
    <w:rsid w:val="00C12CEE"/>
    <w:rsid w:val="00C13F22"/>
    <w:rsid w:val="00C148E5"/>
    <w:rsid w:val="00C150CF"/>
    <w:rsid w:val="00C157F1"/>
    <w:rsid w:val="00C16749"/>
    <w:rsid w:val="00C16D5D"/>
    <w:rsid w:val="00C17416"/>
    <w:rsid w:val="00C1748D"/>
    <w:rsid w:val="00C175B0"/>
    <w:rsid w:val="00C17AC3"/>
    <w:rsid w:val="00C216A4"/>
    <w:rsid w:val="00C23422"/>
    <w:rsid w:val="00C23476"/>
    <w:rsid w:val="00C23487"/>
    <w:rsid w:val="00C234F9"/>
    <w:rsid w:val="00C23B0C"/>
    <w:rsid w:val="00C23C4D"/>
    <w:rsid w:val="00C23F76"/>
    <w:rsid w:val="00C24063"/>
    <w:rsid w:val="00C2425D"/>
    <w:rsid w:val="00C242AC"/>
    <w:rsid w:val="00C246E2"/>
    <w:rsid w:val="00C24943"/>
    <w:rsid w:val="00C25551"/>
    <w:rsid w:val="00C25931"/>
    <w:rsid w:val="00C25936"/>
    <w:rsid w:val="00C261C4"/>
    <w:rsid w:val="00C2640D"/>
    <w:rsid w:val="00C279F0"/>
    <w:rsid w:val="00C27ABA"/>
    <w:rsid w:val="00C27C5C"/>
    <w:rsid w:val="00C27D69"/>
    <w:rsid w:val="00C30AB0"/>
    <w:rsid w:val="00C30C67"/>
    <w:rsid w:val="00C30E6E"/>
    <w:rsid w:val="00C31326"/>
    <w:rsid w:val="00C3222C"/>
    <w:rsid w:val="00C32662"/>
    <w:rsid w:val="00C32933"/>
    <w:rsid w:val="00C32CD1"/>
    <w:rsid w:val="00C32E1A"/>
    <w:rsid w:val="00C33665"/>
    <w:rsid w:val="00C33929"/>
    <w:rsid w:val="00C34DA4"/>
    <w:rsid w:val="00C34ED8"/>
    <w:rsid w:val="00C354C0"/>
    <w:rsid w:val="00C35D82"/>
    <w:rsid w:val="00C35F91"/>
    <w:rsid w:val="00C35FB1"/>
    <w:rsid w:val="00C36173"/>
    <w:rsid w:val="00C36731"/>
    <w:rsid w:val="00C367AB"/>
    <w:rsid w:val="00C3697E"/>
    <w:rsid w:val="00C36D15"/>
    <w:rsid w:val="00C37B23"/>
    <w:rsid w:val="00C37B4F"/>
    <w:rsid w:val="00C37BD0"/>
    <w:rsid w:val="00C4081A"/>
    <w:rsid w:val="00C4178A"/>
    <w:rsid w:val="00C41896"/>
    <w:rsid w:val="00C419E9"/>
    <w:rsid w:val="00C419F1"/>
    <w:rsid w:val="00C41E0A"/>
    <w:rsid w:val="00C41ED5"/>
    <w:rsid w:val="00C41FBA"/>
    <w:rsid w:val="00C42206"/>
    <w:rsid w:val="00C42524"/>
    <w:rsid w:val="00C42E36"/>
    <w:rsid w:val="00C43179"/>
    <w:rsid w:val="00C43975"/>
    <w:rsid w:val="00C43FB8"/>
    <w:rsid w:val="00C44213"/>
    <w:rsid w:val="00C44766"/>
    <w:rsid w:val="00C44A06"/>
    <w:rsid w:val="00C44E96"/>
    <w:rsid w:val="00C4502F"/>
    <w:rsid w:val="00C45157"/>
    <w:rsid w:val="00C456A7"/>
    <w:rsid w:val="00C4652F"/>
    <w:rsid w:val="00C46743"/>
    <w:rsid w:val="00C4682B"/>
    <w:rsid w:val="00C46A6C"/>
    <w:rsid w:val="00C47193"/>
    <w:rsid w:val="00C474AF"/>
    <w:rsid w:val="00C47890"/>
    <w:rsid w:val="00C47CC0"/>
    <w:rsid w:val="00C47EBA"/>
    <w:rsid w:val="00C50489"/>
    <w:rsid w:val="00C518E9"/>
    <w:rsid w:val="00C5213C"/>
    <w:rsid w:val="00C5214C"/>
    <w:rsid w:val="00C5248D"/>
    <w:rsid w:val="00C529D9"/>
    <w:rsid w:val="00C52A76"/>
    <w:rsid w:val="00C52BF0"/>
    <w:rsid w:val="00C53D0F"/>
    <w:rsid w:val="00C544AF"/>
    <w:rsid w:val="00C54CBD"/>
    <w:rsid w:val="00C55EAB"/>
    <w:rsid w:val="00C56680"/>
    <w:rsid w:val="00C56A49"/>
    <w:rsid w:val="00C56ACD"/>
    <w:rsid w:val="00C5745F"/>
    <w:rsid w:val="00C5790D"/>
    <w:rsid w:val="00C60282"/>
    <w:rsid w:val="00C606A2"/>
    <w:rsid w:val="00C60CD4"/>
    <w:rsid w:val="00C60E8A"/>
    <w:rsid w:val="00C614CF"/>
    <w:rsid w:val="00C615BE"/>
    <w:rsid w:val="00C61D13"/>
    <w:rsid w:val="00C622CF"/>
    <w:rsid w:val="00C62655"/>
    <w:rsid w:val="00C62E1B"/>
    <w:rsid w:val="00C63977"/>
    <w:rsid w:val="00C63994"/>
    <w:rsid w:val="00C63C15"/>
    <w:rsid w:val="00C6435B"/>
    <w:rsid w:val="00C6493A"/>
    <w:rsid w:val="00C649DF"/>
    <w:rsid w:val="00C65207"/>
    <w:rsid w:val="00C6535C"/>
    <w:rsid w:val="00C653AB"/>
    <w:rsid w:val="00C65BD6"/>
    <w:rsid w:val="00C65BFA"/>
    <w:rsid w:val="00C65E61"/>
    <w:rsid w:val="00C65FD1"/>
    <w:rsid w:val="00C66974"/>
    <w:rsid w:val="00C66A2F"/>
    <w:rsid w:val="00C66AD7"/>
    <w:rsid w:val="00C67A3C"/>
    <w:rsid w:val="00C67CF2"/>
    <w:rsid w:val="00C712B3"/>
    <w:rsid w:val="00C71AA5"/>
    <w:rsid w:val="00C71B91"/>
    <w:rsid w:val="00C71CD2"/>
    <w:rsid w:val="00C71F14"/>
    <w:rsid w:val="00C72331"/>
    <w:rsid w:val="00C72509"/>
    <w:rsid w:val="00C72781"/>
    <w:rsid w:val="00C74F86"/>
    <w:rsid w:val="00C7530B"/>
    <w:rsid w:val="00C757B7"/>
    <w:rsid w:val="00C75F19"/>
    <w:rsid w:val="00C75F78"/>
    <w:rsid w:val="00C7618C"/>
    <w:rsid w:val="00C7697B"/>
    <w:rsid w:val="00C76E72"/>
    <w:rsid w:val="00C77205"/>
    <w:rsid w:val="00C80BF6"/>
    <w:rsid w:val="00C80CC9"/>
    <w:rsid w:val="00C8121D"/>
    <w:rsid w:val="00C8126A"/>
    <w:rsid w:val="00C81519"/>
    <w:rsid w:val="00C81A1E"/>
    <w:rsid w:val="00C82057"/>
    <w:rsid w:val="00C82536"/>
    <w:rsid w:val="00C82688"/>
    <w:rsid w:val="00C82B4F"/>
    <w:rsid w:val="00C82C9D"/>
    <w:rsid w:val="00C83633"/>
    <w:rsid w:val="00C8368B"/>
    <w:rsid w:val="00C83960"/>
    <w:rsid w:val="00C849BB"/>
    <w:rsid w:val="00C84E80"/>
    <w:rsid w:val="00C84F2B"/>
    <w:rsid w:val="00C85F9B"/>
    <w:rsid w:val="00C86561"/>
    <w:rsid w:val="00C8682E"/>
    <w:rsid w:val="00C87CC2"/>
    <w:rsid w:val="00C87F38"/>
    <w:rsid w:val="00C90084"/>
    <w:rsid w:val="00C90518"/>
    <w:rsid w:val="00C909F2"/>
    <w:rsid w:val="00C90AE0"/>
    <w:rsid w:val="00C90D45"/>
    <w:rsid w:val="00C917B0"/>
    <w:rsid w:val="00C91A81"/>
    <w:rsid w:val="00C91C9C"/>
    <w:rsid w:val="00C92887"/>
    <w:rsid w:val="00C92F8B"/>
    <w:rsid w:val="00C94CB4"/>
    <w:rsid w:val="00C94FE4"/>
    <w:rsid w:val="00C95138"/>
    <w:rsid w:val="00C9704D"/>
    <w:rsid w:val="00CA005C"/>
    <w:rsid w:val="00CA0240"/>
    <w:rsid w:val="00CA0335"/>
    <w:rsid w:val="00CA0572"/>
    <w:rsid w:val="00CA07B3"/>
    <w:rsid w:val="00CA0C34"/>
    <w:rsid w:val="00CA0D43"/>
    <w:rsid w:val="00CA0EA5"/>
    <w:rsid w:val="00CA1E0A"/>
    <w:rsid w:val="00CA22AC"/>
    <w:rsid w:val="00CA2A3B"/>
    <w:rsid w:val="00CA3073"/>
    <w:rsid w:val="00CA32F4"/>
    <w:rsid w:val="00CA3634"/>
    <w:rsid w:val="00CA366D"/>
    <w:rsid w:val="00CA51D0"/>
    <w:rsid w:val="00CA58C7"/>
    <w:rsid w:val="00CA5974"/>
    <w:rsid w:val="00CA5E0F"/>
    <w:rsid w:val="00CA68A7"/>
    <w:rsid w:val="00CA6921"/>
    <w:rsid w:val="00CA712A"/>
    <w:rsid w:val="00CA7803"/>
    <w:rsid w:val="00CA7F4F"/>
    <w:rsid w:val="00CB19D5"/>
    <w:rsid w:val="00CB1E1E"/>
    <w:rsid w:val="00CB207E"/>
    <w:rsid w:val="00CB210B"/>
    <w:rsid w:val="00CB3394"/>
    <w:rsid w:val="00CB396C"/>
    <w:rsid w:val="00CB39BE"/>
    <w:rsid w:val="00CB3F33"/>
    <w:rsid w:val="00CB41C3"/>
    <w:rsid w:val="00CB4AC8"/>
    <w:rsid w:val="00CB4D87"/>
    <w:rsid w:val="00CB5320"/>
    <w:rsid w:val="00CB583F"/>
    <w:rsid w:val="00CB5CB6"/>
    <w:rsid w:val="00CB70E6"/>
    <w:rsid w:val="00CB797C"/>
    <w:rsid w:val="00CB7F36"/>
    <w:rsid w:val="00CC2D97"/>
    <w:rsid w:val="00CC3BD8"/>
    <w:rsid w:val="00CC425D"/>
    <w:rsid w:val="00CC4CA0"/>
    <w:rsid w:val="00CC4E9F"/>
    <w:rsid w:val="00CC5179"/>
    <w:rsid w:val="00CC5977"/>
    <w:rsid w:val="00CC5A41"/>
    <w:rsid w:val="00CC5B51"/>
    <w:rsid w:val="00CC6A8A"/>
    <w:rsid w:val="00CC6AB0"/>
    <w:rsid w:val="00CD056E"/>
    <w:rsid w:val="00CD05DB"/>
    <w:rsid w:val="00CD0718"/>
    <w:rsid w:val="00CD107C"/>
    <w:rsid w:val="00CD13A1"/>
    <w:rsid w:val="00CD1542"/>
    <w:rsid w:val="00CD1D6E"/>
    <w:rsid w:val="00CD2824"/>
    <w:rsid w:val="00CD373C"/>
    <w:rsid w:val="00CD3837"/>
    <w:rsid w:val="00CD3D16"/>
    <w:rsid w:val="00CD48A7"/>
    <w:rsid w:val="00CD49FE"/>
    <w:rsid w:val="00CD4DA4"/>
    <w:rsid w:val="00CD56A0"/>
    <w:rsid w:val="00CD5F2E"/>
    <w:rsid w:val="00CD6093"/>
    <w:rsid w:val="00CD661A"/>
    <w:rsid w:val="00CD67CF"/>
    <w:rsid w:val="00CD6910"/>
    <w:rsid w:val="00CD6917"/>
    <w:rsid w:val="00CD6925"/>
    <w:rsid w:val="00CD72C2"/>
    <w:rsid w:val="00CD72C9"/>
    <w:rsid w:val="00CE05A6"/>
    <w:rsid w:val="00CE05EC"/>
    <w:rsid w:val="00CE19E2"/>
    <w:rsid w:val="00CE1C02"/>
    <w:rsid w:val="00CE230A"/>
    <w:rsid w:val="00CE24AC"/>
    <w:rsid w:val="00CE264B"/>
    <w:rsid w:val="00CE31A0"/>
    <w:rsid w:val="00CE37CD"/>
    <w:rsid w:val="00CE3FB2"/>
    <w:rsid w:val="00CE4199"/>
    <w:rsid w:val="00CE45B5"/>
    <w:rsid w:val="00CE53E4"/>
    <w:rsid w:val="00CE59CE"/>
    <w:rsid w:val="00CE5ADE"/>
    <w:rsid w:val="00CE5B4D"/>
    <w:rsid w:val="00CE5EE7"/>
    <w:rsid w:val="00CE64B8"/>
    <w:rsid w:val="00CE68F4"/>
    <w:rsid w:val="00CE755F"/>
    <w:rsid w:val="00CE76D0"/>
    <w:rsid w:val="00CE7B3C"/>
    <w:rsid w:val="00CE7C3D"/>
    <w:rsid w:val="00CE7D4A"/>
    <w:rsid w:val="00CF0794"/>
    <w:rsid w:val="00CF08C9"/>
    <w:rsid w:val="00CF0B6D"/>
    <w:rsid w:val="00CF0F8B"/>
    <w:rsid w:val="00CF1216"/>
    <w:rsid w:val="00CF1480"/>
    <w:rsid w:val="00CF1720"/>
    <w:rsid w:val="00CF1DA0"/>
    <w:rsid w:val="00CF1F98"/>
    <w:rsid w:val="00CF218B"/>
    <w:rsid w:val="00CF2617"/>
    <w:rsid w:val="00CF27CA"/>
    <w:rsid w:val="00CF2CF8"/>
    <w:rsid w:val="00CF340E"/>
    <w:rsid w:val="00CF41F9"/>
    <w:rsid w:val="00CF5C9B"/>
    <w:rsid w:val="00CF5E07"/>
    <w:rsid w:val="00CF6191"/>
    <w:rsid w:val="00CF63DA"/>
    <w:rsid w:val="00CF6F70"/>
    <w:rsid w:val="00CF73B3"/>
    <w:rsid w:val="00CF774D"/>
    <w:rsid w:val="00D003F5"/>
    <w:rsid w:val="00D007BF"/>
    <w:rsid w:val="00D00D76"/>
    <w:rsid w:val="00D0108F"/>
    <w:rsid w:val="00D01398"/>
    <w:rsid w:val="00D01892"/>
    <w:rsid w:val="00D01A74"/>
    <w:rsid w:val="00D023DB"/>
    <w:rsid w:val="00D025D4"/>
    <w:rsid w:val="00D02938"/>
    <w:rsid w:val="00D02BCD"/>
    <w:rsid w:val="00D02E41"/>
    <w:rsid w:val="00D02EE6"/>
    <w:rsid w:val="00D033BA"/>
    <w:rsid w:val="00D041C8"/>
    <w:rsid w:val="00D04C5F"/>
    <w:rsid w:val="00D04F58"/>
    <w:rsid w:val="00D0529C"/>
    <w:rsid w:val="00D053CF"/>
    <w:rsid w:val="00D05753"/>
    <w:rsid w:val="00D05CAC"/>
    <w:rsid w:val="00D06252"/>
    <w:rsid w:val="00D06D48"/>
    <w:rsid w:val="00D06E8B"/>
    <w:rsid w:val="00D06F18"/>
    <w:rsid w:val="00D06F79"/>
    <w:rsid w:val="00D0776D"/>
    <w:rsid w:val="00D10028"/>
    <w:rsid w:val="00D104A5"/>
    <w:rsid w:val="00D108D3"/>
    <w:rsid w:val="00D10D82"/>
    <w:rsid w:val="00D10F7B"/>
    <w:rsid w:val="00D11845"/>
    <w:rsid w:val="00D12440"/>
    <w:rsid w:val="00D128CC"/>
    <w:rsid w:val="00D12B4F"/>
    <w:rsid w:val="00D12B8E"/>
    <w:rsid w:val="00D12C85"/>
    <w:rsid w:val="00D12DCC"/>
    <w:rsid w:val="00D1344D"/>
    <w:rsid w:val="00D14BC3"/>
    <w:rsid w:val="00D150A9"/>
    <w:rsid w:val="00D157C9"/>
    <w:rsid w:val="00D167F5"/>
    <w:rsid w:val="00D16FD7"/>
    <w:rsid w:val="00D16FF2"/>
    <w:rsid w:val="00D172CD"/>
    <w:rsid w:val="00D174EC"/>
    <w:rsid w:val="00D1798C"/>
    <w:rsid w:val="00D209F6"/>
    <w:rsid w:val="00D20E49"/>
    <w:rsid w:val="00D211FE"/>
    <w:rsid w:val="00D227E7"/>
    <w:rsid w:val="00D2384C"/>
    <w:rsid w:val="00D240FE"/>
    <w:rsid w:val="00D2490E"/>
    <w:rsid w:val="00D24B05"/>
    <w:rsid w:val="00D2527A"/>
    <w:rsid w:val="00D252A3"/>
    <w:rsid w:val="00D258CD"/>
    <w:rsid w:val="00D25C78"/>
    <w:rsid w:val="00D25C93"/>
    <w:rsid w:val="00D26957"/>
    <w:rsid w:val="00D26D4B"/>
    <w:rsid w:val="00D270CF"/>
    <w:rsid w:val="00D2791B"/>
    <w:rsid w:val="00D27A8B"/>
    <w:rsid w:val="00D27DC1"/>
    <w:rsid w:val="00D27E13"/>
    <w:rsid w:val="00D31430"/>
    <w:rsid w:val="00D31812"/>
    <w:rsid w:val="00D318C7"/>
    <w:rsid w:val="00D31FF8"/>
    <w:rsid w:val="00D3201C"/>
    <w:rsid w:val="00D3226D"/>
    <w:rsid w:val="00D32486"/>
    <w:rsid w:val="00D3248A"/>
    <w:rsid w:val="00D33407"/>
    <w:rsid w:val="00D33450"/>
    <w:rsid w:val="00D33E3A"/>
    <w:rsid w:val="00D34F5B"/>
    <w:rsid w:val="00D3549E"/>
    <w:rsid w:val="00D356A5"/>
    <w:rsid w:val="00D356B7"/>
    <w:rsid w:val="00D3616E"/>
    <w:rsid w:val="00D362D4"/>
    <w:rsid w:val="00D3754D"/>
    <w:rsid w:val="00D37E1B"/>
    <w:rsid w:val="00D37FF4"/>
    <w:rsid w:val="00D40173"/>
    <w:rsid w:val="00D40799"/>
    <w:rsid w:val="00D40E24"/>
    <w:rsid w:val="00D415D1"/>
    <w:rsid w:val="00D41725"/>
    <w:rsid w:val="00D419DB"/>
    <w:rsid w:val="00D4236C"/>
    <w:rsid w:val="00D4292B"/>
    <w:rsid w:val="00D42B82"/>
    <w:rsid w:val="00D43BBE"/>
    <w:rsid w:val="00D43E1F"/>
    <w:rsid w:val="00D44147"/>
    <w:rsid w:val="00D44DFA"/>
    <w:rsid w:val="00D4514C"/>
    <w:rsid w:val="00D4517D"/>
    <w:rsid w:val="00D455ED"/>
    <w:rsid w:val="00D46B7C"/>
    <w:rsid w:val="00D4701D"/>
    <w:rsid w:val="00D472BC"/>
    <w:rsid w:val="00D47601"/>
    <w:rsid w:val="00D476A5"/>
    <w:rsid w:val="00D50621"/>
    <w:rsid w:val="00D51310"/>
    <w:rsid w:val="00D516E0"/>
    <w:rsid w:val="00D51C6D"/>
    <w:rsid w:val="00D51DB0"/>
    <w:rsid w:val="00D532A4"/>
    <w:rsid w:val="00D537A0"/>
    <w:rsid w:val="00D537E3"/>
    <w:rsid w:val="00D539CC"/>
    <w:rsid w:val="00D5407D"/>
    <w:rsid w:val="00D544B5"/>
    <w:rsid w:val="00D547A9"/>
    <w:rsid w:val="00D55B93"/>
    <w:rsid w:val="00D56179"/>
    <w:rsid w:val="00D56295"/>
    <w:rsid w:val="00D57447"/>
    <w:rsid w:val="00D577C9"/>
    <w:rsid w:val="00D57AA5"/>
    <w:rsid w:val="00D57BBF"/>
    <w:rsid w:val="00D57EDD"/>
    <w:rsid w:val="00D57F63"/>
    <w:rsid w:val="00D60766"/>
    <w:rsid w:val="00D60E7F"/>
    <w:rsid w:val="00D61404"/>
    <w:rsid w:val="00D61EB2"/>
    <w:rsid w:val="00D6210A"/>
    <w:rsid w:val="00D62184"/>
    <w:rsid w:val="00D6233D"/>
    <w:rsid w:val="00D6288D"/>
    <w:rsid w:val="00D62909"/>
    <w:rsid w:val="00D634C4"/>
    <w:rsid w:val="00D638BD"/>
    <w:rsid w:val="00D64541"/>
    <w:rsid w:val="00D64E24"/>
    <w:rsid w:val="00D64F5F"/>
    <w:rsid w:val="00D64FDD"/>
    <w:rsid w:val="00D6601B"/>
    <w:rsid w:val="00D667B6"/>
    <w:rsid w:val="00D67473"/>
    <w:rsid w:val="00D67D14"/>
    <w:rsid w:val="00D700D1"/>
    <w:rsid w:val="00D705EA"/>
    <w:rsid w:val="00D7140A"/>
    <w:rsid w:val="00D718EA"/>
    <w:rsid w:val="00D71F22"/>
    <w:rsid w:val="00D72ACA"/>
    <w:rsid w:val="00D72D1A"/>
    <w:rsid w:val="00D72D32"/>
    <w:rsid w:val="00D7322E"/>
    <w:rsid w:val="00D734CF"/>
    <w:rsid w:val="00D73E12"/>
    <w:rsid w:val="00D73EDC"/>
    <w:rsid w:val="00D75086"/>
    <w:rsid w:val="00D75635"/>
    <w:rsid w:val="00D75C2D"/>
    <w:rsid w:val="00D75FFC"/>
    <w:rsid w:val="00D765F6"/>
    <w:rsid w:val="00D76676"/>
    <w:rsid w:val="00D7696F"/>
    <w:rsid w:val="00D7701F"/>
    <w:rsid w:val="00D774A2"/>
    <w:rsid w:val="00D805AC"/>
    <w:rsid w:val="00D80917"/>
    <w:rsid w:val="00D814A2"/>
    <w:rsid w:val="00D817E7"/>
    <w:rsid w:val="00D81DDA"/>
    <w:rsid w:val="00D82633"/>
    <w:rsid w:val="00D82977"/>
    <w:rsid w:val="00D833C2"/>
    <w:rsid w:val="00D8375D"/>
    <w:rsid w:val="00D83DB1"/>
    <w:rsid w:val="00D8447A"/>
    <w:rsid w:val="00D845F9"/>
    <w:rsid w:val="00D847C3"/>
    <w:rsid w:val="00D84841"/>
    <w:rsid w:val="00D84D92"/>
    <w:rsid w:val="00D84DA6"/>
    <w:rsid w:val="00D84F90"/>
    <w:rsid w:val="00D85AFE"/>
    <w:rsid w:val="00D85D72"/>
    <w:rsid w:val="00D86206"/>
    <w:rsid w:val="00D86371"/>
    <w:rsid w:val="00D868AC"/>
    <w:rsid w:val="00D86A82"/>
    <w:rsid w:val="00D87649"/>
    <w:rsid w:val="00D876CC"/>
    <w:rsid w:val="00D90161"/>
    <w:rsid w:val="00D901EE"/>
    <w:rsid w:val="00D91903"/>
    <w:rsid w:val="00D91C8D"/>
    <w:rsid w:val="00D928B2"/>
    <w:rsid w:val="00D92B8A"/>
    <w:rsid w:val="00D92CFA"/>
    <w:rsid w:val="00D92D0D"/>
    <w:rsid w:val="00D93387"/>
    <w:rsid w:val="00D93D52"/>
    <w:rsid w:val="00D9410A"/>
    <w:rsid w:val="00D946DB"/>
    <w:rsid w:val="00D94746"/>
    <w:rsid w:val="00D94D30"/>
    <w:rsid w:val="00D953B8"/>
    <w:rsid w:val="00D9562B"/>
    <w:rsid w:val="00D95D84"/>
    <w:rsid w:val="00D97118"/>
    <w:rsid w:val="00D9784F"/>
    <w:rsid w:val="00D97AD6"/>
    <w:rsid w:val="00D97D83"/>
    <w:rsid w:val="00DA03E8"/>
    <w:rsid w:val="00DA0BF4"/>
    <w:rsid w:val="00DA0DCC"/>
    <w:rsid w:val="00DA10F4"/>
    <w:rsid w:val="00DA119D"/>
    <w:rsid w:val="00DA1272"/>
    <w:rsid w:val="00DA2001"/>
    <w:rsid w:val="00DA2245"/>
    <w:rsid w:val="00DA25F8"/>
    <w:rsid w:val="00DA2F3C"/>
    <w:rsid w:val="00DA2F6A"/>
    <w:rsid w:val="00DA37F5"/>
    <w:rsid w:val="00DA3D9C"/>
    <w:rsid w:val="00DA421E"/>
    <w:rsid w:val="00DA44F3"/>
    <w:rsid w:val="00DA4519"/>
    <w:rsid w:val="00DA4CC9"/>
    <w:rsid w:val="00DA5113"/>
    <w:rsid w:val="00DA5C84"/>
    <w:rsid w:val="00DA5CDE"/>
    <w:rsid w:val="00DA6180"/>
    <w:rsid w:val="00DA6262"/>
    <w:rsid w:val="00DA6830"/>
    <w:rsid w:val="00DA6DB9"/>
    <w:rsid w:val="00DA6E71"/>
    <w:rsid w:val="00DA719E"/>
    <w:rsid w:val="00DA7233"/>
    <w:rsid w:val="00DA7492"/>
    <w:rsid w:val="00DA797E"/>
    <w:rsid w:val="00DB07A5"/>
    <w:rsid w:val="00DB14F6"/>
    <w:rsid w:val="00DB1804"/>
    <w:rsid w:val="00DB19B8"/>
    <w:rsid w:val="00DB2470"/>
    <w:rsid w:val="00DB2560"/>
    <w:rsid w:val="00DB3606"/>
    <w:rsid w:val="00DB3DDB"/>
    <w:rsid w:val="00DB3F02"/>
    <w:rsid w:val="00DB4594"/>
    <w:rsid w:val="00DB4684"/>
    <w:rsid w:val="00DB4703"/>
    <w:rsid w:val="00DB4884"/>
    <w:rsid w:val="00DB5CDF"/>
    <w:rsid w:val="00DB5D21"/>
    <w:rsid w:val="00DB6345"/>
    <w:rsid w:val="00DB65CF"/>
    <w:rsid w:val="00DB6704"/>
    <w:rsid w:val="00DB679A"/>
    <w:rsid w:val="00DB7699"/>
    <w:rsid w:val="00DB7945"/>
    <w:rsid w:val="00DC0981"/>
    <w:rsid w:val="00DC0ABB"/>
    <w:rsid w:val="00DC0F37"/>
    <w:rsid w:val="00DC0F48"/>
    <w:rsid w:val="00DC144D"/>
    <w:rsid w:val="00DC21CD"/>
    <w:rsid w:val="00DC27D2"/>
    <w:rsid w:val="00DC2CA9"/>
    <w:rsid w:val="00DC2D38"/>
    <w:rsid w:val="00DC3367"/>
    <w:rsid w:val="00DC34B7"/>
    <w:rsid w:val="00DC3585"/>
    <w:rsid w:val="00DC3611"/>
    <w:rsid w:val="00DC3A2C"/>
    <w:rsid w:val="00DC45EC"/>
    <w:rsid w:val="00DC499F"/>
    <w:rsid w:val="00DC4DF3"/>
    <w:rsid w:val="00DC4EF9"/>
    <w:rsid w:val="00DC50D4"/>
    <w:rsid w:val="00DC6920"/>
    <w:rsid w:val="00DC6EB0"/>
    <w:rsid w:val="00DC6F5E"/>
    <w:rsid w:val="00DC79EC"/>
    <w:rsid w:val="00DD015A"/>
    <w:rsid w:val="00DD05CC"/>
    <w:rsid w:val="00DD080C"/>
    <w:rsid w:val="00DD0CFE"/>
    <w:rsid w:val="00DD16CB"/>
    <w:rsid w:val="00DD18F4"/>
    <w:rsid w:val="00DD193E"/>
    <w:rsid w:val="00DD1E3D"/>
    <w:rsid w:val="00DD21F7"/>
    <w:rsid w:val="00DD2410"/>
    <w:rsid w:val="00DD2CF1"/>
    <w:rsid w:val="00DD3781"/>
    <w:rsid w:val="00DD3BAD"/>
    <w:rsid w:val="00DD44D8"/>
    <w:rsid w:val="00DD4B1F"/>
    <w:rsid w:val="00DD4E29"/>
    <w:rsid w:val="00DD553C"/>
    <w:rsid w:val="00DD5BE4"/>
    <w:rsid w:val="00DD6548"/>
    <w:rsid w:val="00DD6919"/>
    <w:rsid w:val="00DD6F85"/>
    <w:rsid w:val="00DE05D6"/>
    <w:rsid w:val="00DE066A"/>
    <w:rsid w:val="00DE08A7"/>
    <w:rsid w:val="00DE0C02"/>
    <w:rsid w:val="00DE0D57"/>
    <w:rsid w:val="00DE193F"/>
    <w:rsid w:val="00DE2286"/>
    <w:rsid w:val="00DE23E2"/>
    <w:rsid w:val="00DE2463"/>
    <w:rsid w:val="00DE271E"/>
    <w:rsid w:val="00DE5583"/>
    <w:rsid w:val="00DE5AD3"/>
    <w:rsid w:val="00DE5F81"/>
    <w:rsid w:val="00DE65D3"/>
    <w:rsid w:val="00DE6CE5"/>
    <w:rsid w:val="00DE78D2"/>
    <w:rsid w:val="00DF0BA0"/>
    <w:rsid w:val="00DF15D1"/>
    <w:rsid w:val="00DF16A7"/>
    <w:rsid w:val="00DF1814"/>
    <w:rsid w:val="00DF1D54"/>
    <w:rsid w:val="00DF205F"/>
    <w:rsid w:val="00DF2BEF"/>
    <w:rsid w:val="00DF3A53"/>
    <w:rsid w:val="00DF4196"/>
    <w:rsid w:val="00DF436C"/>
    <w:rsid w:val="00DF4AC7"/>
    <w:rsid w:val="00DF4CA9"/>
    <w:rsid w:val="00DF5439"/>
    <w:rsid w:val="00DF5C26"/>
    <w:rsid w:val="00DF602B"/>
    <w:rsid w:val="00DF65AF"/>
    <w:rsid w:val="00DF6822"/>
    <w:rsid w:val="00DF7093"/>
    <w:rsid w:val="00DF7ACD"/>
    <w:rsid w:val="00E00327"/>
    <w:rsid w:val="00E00D1E"/>
    <w:rsid w:val="00E01216"/>
    <w:rsid w:val="00E013A0"/>
    <w:rsid w:val="00E01601"/>
    <w:rsid w:val="00E01691"/>
    <w:rsid w:val="00E019AF"/>
    <w:rsid w:val="00E027FE"/>
    <w:rsid w:val="00E02EAF"/>
    <w:rsid w:val="00E03069"/>
    <w:rsid w:val="00E03929"/>
    <w:rsid w:val="00E03A13"/>
    <w:rsid w:val="00E04AB8"/>
    <w:rsid w:val="00E04D70"/>
    <w:rsid w:val="00E054D0"/>
    <w:rsid w:val="00E057BC"/>
    <w:rsid w:val="00E06434"/>
    <w:rsid w:val="00E065F5"/>
    <w:rsid w:val="00E06F69"/>
    <w:rsid w:val="00E07230"/>
    <w:rsid w:val="00E077EB"/>
    <w:rsid w:val="00E07EE8"/>
    <w:rsid w:val="00E10566"/>
    <w:rsid w:val="00E11716"/>
    <w:rsid w:val="00E1198D"/>
    <w:rsid w:val="00E12722"/>
    <w:rsid w:val="00E13A4A"/>
    <w:rsid w:val="00E148C2"/>
    <w:rsid w:val="00E14B27"/>
    <w:rsid w:val="00E151E8"/>
    <w:rsid w:val="00E1549B"/>
    <w:rsid w:val="00E1578E"/>
    <w:rsid w:val="00E16458"/>
    <w:rsid w:val="00E16E5F"/>
    <w:rsid w:val="00E17065"/>
    <w:rsid w:val="00E17654"/>
    <w:rsid w:val="00E17890"/>
    <w:rsid w:val="00E17E7C"/>
    <w:rsid w:val="00E20C29"/>
    <w:rsid w:val="00E20DE4"/>
    <w:rsid w:val="00E21433"/>
    <w:rsid w:val="00E214F6"/>
    <w:rsid w:val="00E2244A"/>
    <w:rsid w:val="00E23609"/>
    <w:rsid w:val="00E23FE8"/>
    <w:rsid w:val="00E2428D"/>
    <w:rsid w:val="00E242DB"/>
    <w:rsid w:val="00E244F1"/>
    <w:rsid w:val="00E24A73"/>
    <w:rsid w:val="00E25540"/>
    <w:rsid w:val="00E25CD6"/>
    <w:rsid w:val="00E26FE3"/>
    <w:rsid w:val="00E278DC"/>
    <w:rsid w:val="00E27C0B"/>
    <w:rsid w:val="00E3001A"/>
    <w:rsid w:val="00E303A7"/>
    <w:rsid w:val="00E31190"/>
    <w:rsid w:val="00E320BD"/>
    <w:rsid w:val="00E32A87"/>
    <w:rsid w:val="00E32BA1"/>
    <w:rsid w:val="00E32DB4"/>
    <w:rsid w:val="00E333FB"/>
    <w:rsid w:val="00E336D6"/>
    <w:rsid w:val="00E34EC4"/>
    <w:rsid w:val="00E372B7"/>
    <w:rsid w:val="00E3749D"/>
    <w:rsid w:val="00E3782D"/>
    <w:rsid w:val="00E37E72"/>
    <w:rsid w:val="00E401C2"/>
    <w:rsid w:val="00E4124B"/>
    <w:rsid w:val="00E416C7"/>
    <w:rsid w:val="00E416DD"/>
    <w:rsid w:val="00E416E2"/>
    <w:rsid w:val="00E418F7"/>
    <w:rsid w:val="00E419EE"/>
    <w:rsid w:val="00E419F1"/>
    <w:rsid w:val="00E4374D"/>
    <w:rsid w:val="00E439BE"/>
    <w:rsid w:val="00E439E9"/>
    <w:rsid w:val="00E44770"/>
    <w:rsid w:val="00E44D0A"/>
    <w:rsid w:val="00E44DDD"/>
    <w:rsid w:val="00E45430"/>
    <w:rsid w:val="00E45760"/>
    <w:rsid w:val="00E45EBD"/>
    <w:rsid w:val="00E47674"/>
    <w:rsid w:val="00E47769"/>
    <w:rsid w:val="00E477E6"/>
    <w:rsid w:val="00E479DA"/>
    <w:rsid w:val="00E47CCF"/>
    <w:rsid w:val="00E5036E"/>
    <w:rsid w:val="00E50A2F"/>
    <w:rsid w:val="00E50BDA"/>
    <w:rsid w:val="00E50D49"/>
    <w:rsid w:val="00E51C74"/>
    <w:rsid w:val="00E52375"/>
    <w:rsid w:val="00E52BEC"/>
    <w:rsid w:val="00E52CEC"/>
    <w:rsid w:val="00E53548"/>
    <w:rsid w:val="00E535E3"/>
    <w:rsid w:val="00E54080"/>
    <w:rsid w:val="00E54922"/>
    <w:rsid w:val="00E55334"/>
    <w:rsid w:val="00E55769"/>
    <w:rsid w:val="00E56129"/>
    <w:rsid w:val="00E569EE"/>
    <w:rsid w:val="00E56DE0"/>
    <w:rsid w:val="00E5746F"/>
    <w:rsid w:val="00E60191"/>
    <w:rsid w:val="00E60456"/>
    <w:rsid w:val="00E604DA"/>
    <w:rsid w:val="00E6080A"/>
    <w:rsid w:val="00E61C52"/>
    <w:rsid w:val="00E61F4A"/>
    <w:rsid w:val="00E62593"/>
    <w:rsid w:val="00E6264C"/>
    <w:rsid w:val="00E626DC"/>
    <w:rsid w:val="00E62D1B"/>
    <w:rsid w:val="00E63555"/>
    <w:rsid w:val="00E63DAA"/>
    <w:rsid w:val="00E647EB"/>
    <w:rsid w:val="00E653AE"/>
    <w:rsid w:val="00E654CD"/>
    <w:rsid w:val="00E66177"/>
    <w:rsid w:val="00E668B6"/>
    <w:rsid w:val="00E679E7"/>
    <w:rsid w:val="00E67EE9"/>
    <w:rsid w:val="00E705B4"/>
    <w:rsid w:val="00E70920"/>
    <w:rsid w:val="00E710AC"/>
    <w:rsid w:val="00E71544"/>
    <w:rsid w:val="00E71F71"/>
    <w:rsid w:val="00E733B5"/>
    <w:rsid w:val="00E747E4"/>
    <w:rsid w:val="00E75E43"/>
    <w:rsid w:val="00E76233"/>
    <w:rsid w:val="00E7624F"/>
    <w:rsid w:val="00E770B2"/>
    <w:rsid w:val="00E77635"/>
    <w:rsid w:val="00E77D83"/>
    <w:rsid w:val="00E806DF"/>
    <w:rsid w:val="00E808D4"/>
    <w:rsid w:val="00E80AF5"/>
    <w:rsid w:val="00E83198"/>
    <w:rsid w:val="00E8455B"/>
    <w:rsid w:val="00E848FD"/>
    <w:rsid w:val="00E84966"/>
    <w:rsid w:val="00E85F3F"/>
    <w:rsid w:val="00E86552"/>
    <w:rsid w:val="00E876B1"/>
    <w:rsid w:val="00E87AE6"/>
    <w:rsid w:val="00E901E3"/>
    <w:rsid w:val="00E903DA"/>
    <w:rsid w:val="00E91FB4"/>
    <w:rsid w:val="00E92C75"/>
    <w:rsid w:val="00E93061"/>
    <w:rsid w:val="00E9408E"/>
    <w:rsid w:val="00E958E6"/>
    <w:rsid w:val="00E95BD7"/>
    <w:rsid w:val="00E95CBF"/>
    <w:rsid w:val="00E95DB6"/>
    <w:rsid w:val="00E9639E"/>
    <w:rsid w:val="00EA093B"/>
    <w:rsid w:val="00EA10C9"/>
    <w:rsid w:val="00EA13EB"/>
    <w:rsid w:val="00EA1842"/>
    <w:rsid w:val="00EA1D2E"/>
    <w:rsid w:val="00EA2439"/>
    <w:rsid w:val="00EA28CE"/>
    <w:rsid w:val="00EA297B"/>
    <w:rsid w:val="00EA2CCC"/>
    <w:rsid w:val="00EA2DA0"/>
    <w:rsid w:val="00EA2EE3"/>
    <w:rsid w:val="00EA315F"/>
    <w:rsid w:val="00EA327E"/>
    <w:rsid w:val="00EA3CB7"/>
    <w:rsid w:val="00EA461D"/>
    <w:rsid w:val="00EA4E92"/>
    <w:rsid w:val="00EA5504"/>
    <w:rsid w:val="00EA575F"/>
    <w:rsid w:val="00EA576D"/>
    <w:rsid w:val="00EA581A"/>
    <w:rsid w:val="00EA62FA"/>
    <w:rsid w:val="00EA6680"/>
    <w:rsid w:val="00EA668F"/>
    <w:rsid w:val="00EA6770"/>
    <w:rsid w:val="00EA6A5A"/>
    <w:rsid w:val="00EA70F4"/>
    <w:rsid w:val="00EA7516"/>
    <w:rsid w:val="00EA7A2F"/>
    <w:rsid w:val="00EB129E"/>
    <w:rsid w:val="00EB3294"/>
    <w:rsid w:val="00EB35B4"/>
    <w:rsid w:val="00EB381C"/>
    <w:rsid w:val="00EB38EF"/>
    <w:rsid w:val="00EB3A6C"/>
    <w:rsid w:val="00EB524E"/>
    <w:rsid w:val="00EB57BE"/>
    <w:rsid w:val="00EB6C79"/>
    <w:rsid w:val="00EB6E22"/>
    <w:rsid w:val="00EB707E"/>
    <w:rsid w:val="00EB7414"/>
    <w:rsid w:val="00EB7959"/>
    <w:rsid w:val="00EB7EB2"/>
    <w:rsid w:val="00EC0107"/>
    <w:rsid w:val="00EC010F"/>
    <w:rsid w:val="00EC06B4"/>
    <w:rsid w:val="00EC190A"/>
    <w:rsid w:val="00EC1AB2"/>
    <w:rsid w:val="00EC2758"/>
    <w:rsid w:val="00EC3BAC"/>
    <w:rsid w:val="00EC3EAA"/>
    <w:rsid w:val="00EC5410"/>
    <w:rsid w:val="00EC5FDE"/>
    <w:rsid w:val="00EC65E8"/>
    <w:rsid w:val="00EC67CD"/>
    <w:rsid w:val="00EC6E94"/>
    <w:rsid w:val="00EC714B"/>
    <w:rsid w:val="00EC71CC"/>
    <w:rsid w:val="00EC7696"/>
    <w:rsid w:val="00ED093F"/>
    <w:rsid w:val="00ED098A"/>
    <w:rsid w:val="00ED0B1F"/>
    <w:rsid w:val="00ED0ED1"/>
    <w:rsid w:val="00ED2153"/>
    <w:rsid w:val="00ED22CE"/>
    <w:rsid w:val="00ED2488"/>
    <w:rsid w:val="00ED2DEA"/>
    <w:rsid w:val="00ED2E14"/>
    <w:rsid w:val="00ED2F18"/>
    <w:rsid w:val="00ED3A72"/>
    <w:rsid w:val="00ED3D00"/>
    <w:rsid w:val="00ED4D1E"/>
    <w:rsid w:val="00ED5C95"/>
    <w:rsid w:val="00ED5D5A"/>
    <w:rsid w:val="00ED5E93"/>
    <w:rsid w:val="00ED62CE"/>
    <w:rsid w:val="00ED6694"/>
    <w:rsid w:val="00ED71EB"/>
    <w:rsid w:val="00ED7A45"/>
    <w:rsid w:val="00EE088C"/>
    <w:rsid w:val="00EE2002"/>
    <w:rsid w:val="00EE2A29"/>
    <w:rsid w:val="00EE2E40"/>
    <w:rsid w:val="00EE3BE3"/>
    <w:rsid w:val="00EE4072"/>
    <w:rsid w:val="00EE4631"/>
    <w:rsid w:val="00EE4AF1"/>
    <w:rsid w:val="00EE4C0E"/>
    <w:rsid w:val="00EE5977"/>
    <w:rsid w:val="00EE63BF"/>
    <w:rsid w:val="00EE656B"/>
    <w:rsid w:val="00EE6A4A"/>
    <w:rsid w:val="00EE7632"/>
    <w:rsid w:val="00EE7AE4"/>
    <w:rsid w:val="00EF0735"/>
    <w:rsid w:val="00EF1F58"/>
    <w:rsid w:val="00EF2214"/>
    <w:rsid w:val="00EF3325"/>
    <w:rsid w:val="00EF382F"/>
    <w:rsid w:val="00EF3AC7"/>
    <w:rsid w:val="00EF3FD7"/>
    <w:rsid w:val="00EF42B4"/>
    <w:rsid w:val="00EF4BEC"/>
    <w:rsid w:val="00EF530D"/>
    <w:rsid w:val="00EF567D"/>
    <w:rsid w:val="00EF5F37"/>
    <w:rsid w:val="00EF62C1"/>
    <w:rsid w:val="00EF6F21"/>
    <w:rsid w:val="00EF6FC4"/>
    <w:rsid w:val="00EF77E4"/>
    <w:rsid w:val="00EF794B"/>
    <w:rsid w:val="00F003DE"/>
    <w:rsid w:val="00F00728"/>
    <w:rsid w:val="00F00951"/>
    <w:rsid w:val="00F00B44"/>
    <w:rsid w:val="00F00C5B"/>
    <w:rsid w:val="00F010EE"/>
    <w:rsid w:val="00F01678"/>
    <w:rsid w:val="00F01792"/>
    <w:rsid w:val="00F01EB5"/>
    <w:rsid w:val="00F02D13"/>
    <w:rsid w:val="00F04810"/>
    <w:rsid w:val="00F04CF2"/>
    <w:rsid w:val="00F059C6"/>
    <w:rsid w:val="00F06373"/>
    <w:rsid w:val="00F063E6"/>
    <w:rsid w:val="00F068C4"/>
    <w:rsid w:val="00F0764A"/>
    <w:rsid w:val="00F10030"/>
    <w:rsid w:val="00F10B84"/>
    <w:rsid w:val="00F10CF4"/>
    <w:rsid w:val="00F10E4F"/>
    <w:rsid w:val="00F10EE2"/>
    <w:rsid w:val="00F10F9D"/>
    <w:rsid w:val="00F116EE"/>
    <w:rsid w:val="00F11939"/>
    <w:rsid w:val="00F11B65"/>
    <w:rsid w:val="00F11E1D"/>
    <w:rsid w:val="00F11EDC"/>
    <w:rsid w:val="00F122ED"/>
    <w:rsid w:val="00F12B02"/>
    <w:rsid w:val="00F12B9D"/>
    <w:rsid w:val="00F12DA7"/>
    <w:rsid w:val="00F1309A"/>
    <w:rsid w:val="00F13144"/>
    <w:rsid w:val="00F13B7C"/>
    <w:rsid w:val="00F13C0D"/>
    <w:rsid w:val="00F1434B"/>
    <w:rsid w:val="00F14433"/>
    <w:rsid w:val="00F14C82"/>
    <w:rsid w:val="00F14DD1"/>
    <w:rsid w:val="00F14E63"/>
    <w:rsid w:val="00F1578D"/>
    <w:rsid w:val="00F159AA"/>
    <w:rsid w:val="00F15B84"/>
    <w:rsid w:val="00F15CB9"/>
    <w:rsid w:val="00F15D11"/>
    <w:rsid w:val="00F170DB"/>
    <w:rsid w:val="00F1723E"/>
    <w:rsid w:val="00F172AA"/>
    <w:rsid w:val="00F17419"/>
    <w:rsid w:val="00F17668"/>
    <w:rsid w:val="00F17C5E"/>
    <w:rsid w:val="00F203BD"/>
    <w:rsid w:val="00F207A1"/>
    <w:rsid w:val="00F217AD"/>
    <w:rsid w:val="00F219EC"/>
    <w:rsid w:val="00F238FB"/>
    <w:rsid w:val="00F23948"/>
    <w:rsid w:val="00F24010"/>
    <w:rsid w:val="00F2445D"/>
    <w:rsid w:val="00F24BE3"/>
    <w:rsid w:val="00F252B4"/>
    <w:rsid w:val="00F25744"/>
    <w:rsid w:val="00F262CE"/>
    <w:rsid w:val="00F2645D"/>
    <w:rsid w:val="00F27711"/>
    <w:rsid w:val="00F27A70"/>
    <w:rsid w:val="00F27F97"/>
    <w:rsid w:val="00F30120"/>
    <w:rsid w:val="00F30E58"/>
    <w:rsid w:val="00F311A9"/>
    <w:rsid w:val="00F31507"/>
    <w:rsid w:val="00F317EA"/>
    <w:rsid w:val="00F31CDE"/>
    <w:rsid w:val="00F32381"/>
    <w:rsid w:val="00F32ABE"/>
    <w:rsid w:val="00F32AD3"/>
    <w:rsid w:val="00F32EC8"/>
    <w:rsid w:val="00F33297"/>
    <w:rsid w:val="00F335C1"/>
    <w:rsid w:val="00F340ED"/>
    <w:rsid w:val="00F342C4"/>
    <w:rsid w:val="00F34EEC"/>
    <w:rsid w:val="00F35B10"/>
    <w:rsid w:val="00F35BE0"/>
    <w:rsid w:val="00F36146"/>
    <w:rsid w:val="00F36254"/>
    <w:rsid w:val="00F366CC"/>
    <w:rsid w:val="00F36BAA"/>
    <w:rsid w:val="00F37368"/>
    <w:rsid w:val="00F3788A"/>
    <w:rsid w:val="00F37B34"/>
    <w:rsid w:val="00F403EB"/>
    <w:rsid w:val="00F40B11"/>
    <w:rsid w:val="00F40C6A"/>
    <w:rsid w:val="00F418F4"/>
    <w:rsid w:val="00F4245F"/>
    <w:rsid w:val="00F428EA"/>
    <w:rsid w:val="00F436FA"/>
    <w:rsid w:val="00F43D42"/>
    <w:rsid w:val="00F441B7"/>
    <w:rsid w:val="00F44223"/>
    <w:rsid w:val="00F44941"/>
    <w:rsid w:val="00F4497A"/>
    <w:rsid w:val="00F44C3F"/>
    <w:rsid w:val="00F4616D"/>
    <w:rsid w:val="00F46216"/>
    <w:rsid w:val="00F46440"/>
    <w:rsid w:val="00F46963"/>
    <w:rsid w:val="00F47A93"/>
    <w:rsid w:val="00F47B70"/>
    <w:rsid w:val="00F506E5"/>
    <w:rsid w:val="00F50EB9"/>
    <w:rsid w:val="00F50F23"/>
    <w:rsid w:val="00F516AC"/>
    <w:rsid w:val="00F516BD"/>
    <w:rsid w:val="00F51A7F"/>
    <w:rsid w:val="00F51C9F"/>
    <w:rsid w:val="00F52572"/>
    <w:rsid w:val="00F52641"/>
    <w:rsid w:val="00F52D53"/>
    <w:rsid w:val="00F530C1"/>
    <w:rsid w:val="00F533CF"/>
    <w:rsid w:val="00F53467"/>
    <w:rsid w:val="00F53762"/>
    <w:rsid w:val="00F537AF"/>
    <w:rsid w:val="00F54EFD"/>
    <w:rsid w:val="00F55396"/>
    <w:rsid w:val="00F55D8E"/>
    <w:rsid w:val="00F560B3"/>
    <w:rsid w:val="00F57642"/>
    <w:rsid w:val="00F5766D"/>
    <w:rsid w:val="00F60374"/>
    <w:rsid w:val="00F60A67"/>
    <w:rsid w:val="00F60A81"/>
    <w:rsid w:val="00F60BFC"/>
    <w:rsid w:val="00F60DE4"/>
    <w:rsid w:val="00F61335"/>
    <w:rsid w:val="00F61CEF"/>
    <w:rsid w:val="00F62108"/>
    <w:rsid w:val="00F623B3"/>
    <w:rsid w:val="00F64337"/>
    <w:rsid w:val="00F643D5"/>
    <w:rsid w:val="00F6448B"/>
    <w:rsid w:val="00F65084"/>
    <w:rsid w:val="00F651BF"/>
    <w:rsid w:val="00F652A1"/>
    <w:rsid w:val="00F663D0"/>
    <w:rsid w:val="00F66A69"/>
    <w:rsid w:val="00F6717A"/>
    <w:rsid w:val="00F6738E"/>
    <w:rsid w:val="00F70AA3"/>
    <w:rsid w:val="00F71177"/>
    <w:rsid w:val="00F7216A"/>
    <w:rsid w:val="00F7285D"/>
    <w:rsid w:val="00F72DE6"/>
    <w:rsid w:val="00F73E68"/>
    <w:rsid w:val="00F73F98"/>
    <w:rsid w:val="00F74730"/>
    <w:rsid w:val="00F775CE"/>
    <w:rsid w:val="00F77C92"/>
    <w:rsid w:val="00F80589"/>
    <w:rsid w:val="00F80D57"/>
    <w:rsid w:val="00F813B2"/>
    <w:rsid w:val="00F821DC"/>
    <w:rsid w:val="00F822D9"/>
    <w:rsid w:val="00F82A0B"/>
    <w:rsid w:val="00F82BAB"/>
    <w:rsid w:val="00F84F3E"/>
    <w:rsid w:val="00F8601B"/>
    <w:rsid w:val="00F86196"/>
    <w:rsid w:val="00F8624F"/>
    <w:rsid w:val="00F86854"/>
    <w:rsid w:val="00F8686A"/>
    <w:rsid w:val="00F86D67"/>
    <w:rsid w:val="00F870C2"/>
    <w:rsid w:val="00F870D0"/>
    <w:rsid w:val="00F872B4"/>
    <w:rsid w:val="00F876DD"/>
    <w:rsid w:val="00F87880"/>
    <w:rsid w:val="00F878F9"/>
    <w:rsid w:val="00F87B33"/>
    <w:rsid w:val="00F9050F"/>
    <w:rsid w:val="00F908D1"/>
    <w:rsid w:val="00F916FA"/>
    <w:rsid w:val="00F917CF"/>
    <w:rsid w:val="00F918D4"/>
    <w:rsid w:val="00F9217C"/>
    <w:rsid w:val="00F922C9"/>
    <w:rsid w:val="00F928E6"/>
    <w:rsid w:val="00F935C6"/>
    <w:rsid w:val="00F9455F"/>
    <w:rsid w:val="00F94990"/>
    <w:rsid w:val="00F94B62"/>
    <w:rsid w:val="00F951EF"/>
    <w:rsid w:val="00F9534F"/>
    <w:rsid w:val="00F953A9"/>
    <w:rsid w:val="00F96485"/>
    <w:rsid w:val="00F96626"/>
    <w:rsid w:val="00F9666E"/>
    <w:rsid w:val="00F96E4E"/>
    <w:rsid w:val="00F97490"/>
    <w:rsid w:val="00F9780E"/>
    <w:rsid w:val="00F97970"/>
    <w:rsid w:val="00F97BE7"/>
    <w:rsid w:val="00FA0199"/>
    <w:rsid w:val="00FA056D"/>
    <w:rsid w:val="00FA0996"/>
    <w:rsid w:val="00FA1647"/>
    <w:rsid w:val="00FA236C"/>
    <w:rsid w:val="00FA2635"/>
    <w:rsid w:val="00FA26E9"/>
    <w:rsid w:val="00FA2826"/>
    <w:rsid w:val="00FA41A1"/>
    <w:rsid w:val="00FA453B"/>
    <w:rsid w:val="00FA4A60"/>
    <w:rsid w:val="00FA4A7D"/>
    <w:rsid w:val="00FA4F16"/>
    <w:rsid w:val="00FA4F5E"/>
    <w:rsid w:val="00FA5986"/>
    <w:rsid w:val="00FA5AC7"/>
    <w:rsid w:val="00FA5F51"/>
    <w:rsid w:val="00FA63DC"/>
    <w:rsid w:val="00FA63EF"/>
    <w:rsid w:val="00FA6500"/>
    <w:rsid w:val="00FA70A1"/>
    <w:rsid w:val="00FA7150"/>
    <w:rsid w:val="00FA71C5"/>
    <w:rsid w:val="00FA7278"/>
    <w:rsid w:val="00FA7729"/>
    <w:rsid w:val="00FA799B"/>
    <w:rsid w:val="00FA7AB6"/>
    <w:rsid w:val="00FA7F09"/>
    <w:rsid w:val="00FB157C"/>
    <w:rsid w:val="00FB180B"/>
    <w:rsid w:val="00FB1A42"/>
    <w:rsid w:val="00FB2F47"/>
    <w:rsid w:val="00FB3593"/>
    <w:rsid w:val="00FB3E7B"/>
    <w:rsid w:val="00FB3E7C"/>
    <w:rsid w:val="00FB4E9C"/>
    <w:rsid w:val="00FB5328"/>
    <w:rsid w:val="00FB55E8"/>
    <w:rsid w:val="00FB5B0C"/>
    <w:rsid w:val="00FB5B8F"/>
    <w:rsid w:val="00FB5E65"/>
    <w:rsid w:val="00FB6110"/>
    <w:rsid w:val="00FB6298"/>
    <w:rsid w:val="00FB630F"/>
    <w:rsid w:val="00FB678E"/>
    <w:rsid w:val="00FB69DB"/>
    <w:rsid w:val="00FB69E5"/>
    <w:rsid w:val="00FB6D89"/>
    <w:rsid w:val="00FB6EA9"/>
    <w:rsid w:val="00FB701E"/>
    <w:rsid w:val="00FC0408"/>
    <w:rsid w:val="00FC052E"/>
    <w:rsid w:val="00FC0575"/>
    <w:rsid w:val="00FC0CCE"/>
    <w:rsid w:val="00FC0F3F"/>
    <w:rsid w:val="00FC1311"/>
    <w:rsid w:val="00FC13EE"/>
    <w:rsid w:val="00FC20B4"/>
    <w:rsid w:val="00FC39B4"/>
    <w:rsid w:val="00FC3F49"/>
    <w:rsid w:val="00FC4714"/>
    <w:rsid w:val="00FC47E2"/>
    <w:rsid w:val="00FC497A"/>
    <w:rsid w:val="00FC4EDE"/>
    <w:rsid w:val="00FC691F"/>
    <w:rsid w:val="00FC6A53"/>
    <w:rsid w:val="00FC6B2C"/>
    <w:rsid w:val="00FC6CDD"/>
    <w:rsid w:val="00FC731D"/>
    <w:rsid w:val="00FD02CF"/>
    <w:rsid w:val="00FD10F0"/>
    <w:rsid w:val="00FD11BA"/>
    <w:rsid w:val="00FD14EA"/>
    <w:rsid w:val="00FD1604"/>
    <w:rsid w:val="00FD2580"/>
    <w:rsid w:val="00FD2791"/>
    <w:rsid w:val="00FD2B04"/>
    <w:rsid w:val="00FD2E11"/>
    <w:rsid w:val="00FD317C"/>
    <w:rsid w:val="00FD31B1"/>
    <w:rsid w:val="00FD399F"/>
    <w:rsid w:val="00FD3BD2"/>
    <w:rsid w:val="00FD42A2"/>
    <w:rsid w:val="00FD48EE"/>
    <w:rsid w:val="00FD5050"/>
    <w:rsid w:val="00FD54F7"/>
    <w:rsid w:val="00FD5EBE"/>
    <w:rsid w:val="00FD5FA9"/>
    <w:rsid w:val="00FD69E7"/>
    <w:rsid w:val="00FD75FB"/>
    <w:rsid w:val="00FD7B58"/>
    <w:rsid w:val="00FE02D5"/>
    <w:rsid w:val="00FE02E1"/>
    <w:rsid w:val="00FE0932"/>
    <w:rsid w:val="00FE0BF3"/>
    <w:rsid w:val="00FE133E"/>
    <w:rsid w:val="00FE1A8E"/>
    <w:rsid w:val="00FE285D"/>
    <w:rsid w:val="00FE2B5A"/>
    <w:rsid w:val="00FE40A1"/>
    <w:rsid w:val="00FE4AE2"/>
    <w:rsid w:val="00FE5194"/>
    <w:rsid w:val="00FE5209"/>
    <w:rsid w:val="00FE5C5E"/>
    <w:rsid w:val="00FE787D"/>
    <w:rsid w:val="00FF0385"/>
    <w:rsid w:val="00FF0826"/>
    <w:rsid w:val="00FF0BBE"/>
    <w:rsid w:val="00FF197C"/>
    <w:rsid w:val="00FF2929"/>
    <w:rsid w:val="00FF2BD1"/>
    <w:rsid w:val="00FF35D5"/>
    <w:rsid w:val="00FF386F"/>
    <w:rsid w:val="00FF3935"/>
    <w:rsid w:val="00FF5110"/>
    <w:rsid w:val="00FF523C"/>
    <w:rsid w:val="00FF5B47"/>
    <w:rsid w:val="00FF6197"/>
    <w:rsid w:val="00FF6554"/>
    <w:rsid w:val="00FF6810"/>
    <w:rsid w:val="00FF6893"/>
    <w:rsid w:val="00FF6AB0"/>
    <w:rsid w:val="00FF7398"/>
    <w:rsid w:val="00FF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7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67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6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6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67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670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ED0467356D61788BA6ED69A5A4720BB9253F45B1A4EA72EE6D4D501B5E47749FCE19B4705CEA06477C94KFdBO" TargetMode="External"/><Relationship Id="rId18" Type="http://schemas.openxmlformats.org/officeDocument/2006/relationships/hyperlink" Target="consultantplus://offline/ref=EEED0467356D61788BA6ED69A5A4720BB9253F45B5A1E671EF62105A13074B7698C146A37715E607477D97FAKEd5O" TargetMode="External"/><Relationship Id="rId26" Type="http://schemas.openxmlformats.org/officeDocument/2006/relationships/hyperlink" Target="consultantplus://offline/ref=EEED0467356D61788BA6ED69A5A4720BB9253F45B1A4EA72EE6D4D501B5E47749FCE19B4705CEA06477D9FKFdCO" TargetMode="External"/><Relationship Id="rId39" Type="http://schemas.openxmlformats.org/officeDocument/2006/relationships/hyperlink" Target="consultantplus://offline/ref=EEED0467356D61788BA6ED69A5A4720BB9253F45B1A4EA72EE6D4D501B5E47749FCE19B4705CEA06477C96KFdDO" TargetMode="External"/><Relationship Id="rId3" Type="http://schemas.openxmlformats.org/officeDocument/2006/relationships/webSettings" Target="webSettings.xml"/><Relationship Id="rId21" Type="http://schemas.openxmlformats.org/officeDocument/2006/relationships/hyperlink" Target="consultantplus://offline/ref=EEED0467356D61788BA6ED69A5A4720BB9253F45B1A4EA72EE6D4D501B5E47749FCE19B4705CEA06477D90KFdFO" TargetMode="External"/><Relationship Id="rId34" Type="http://schemas.openxmlformats.org/officeDocument/2006/relationships/hyperlink" Target="consultantplus://offline/ref=EEED0467356D61788BA6ED69A5A4720BB9253F45B1A4EA72EE6D4D501B5E47749FCE19B4705CEA06477C97KFdFO" TargetMode="External"/><Relationship Id="rId42" Type="http://schemas.openxmlformats.org/officeDocument/2006/relationships/hyperlink" Target="consultantplus://offline/ref=EEED0467356D61788BA6ED69A5A4720BB9253F45B1A4EA72EE6D4D501B5E47749FCE19B4705CEA06477C96KFdAO" TargetMode="External"/><Relationship Id="rId47" Type="http://schemas.openxmlformats.org/officeDocument/2006/relationships/hyperlink" Target="consultantplus://offline/ref=EEED0467356D61788BA6ED69A5A4720BB9253F45B1A4EA72EE6D4D501B5E47749FCE19B4705CEA06477C95KFdFO" TargetMode="External"/><Relationship Id="rId50" Type="http://schemas.openxmlformats.org/officeDocument/2006/relationships/hyperlink" Target="consultantplus://offline/ref=EEED0467356D61788BA6ED69A5A4720BB9253F45B1A4EA72EE6D4D501B5E47749FCE19B4705CEA06477C95KFd6O" TargetMode="External"/><Relationship Id="rId7" Type="http://schemas.openxmlformats.org/officeDocument/2006/relationships/hyperlink" Target="consultantplus://offline/ref=EEED0467356D61788BA6ED69A5A4720BB9253F45B1A8E272E06D4D501B5E47749FCE19B4705CEA06477D97KFd9O" TargetMode="External"/><Relationship Id="rId12" Type="http://schemas.openxmlformats.org/officeDocument/2006/relationships/hyperlink" Target="consultantplus://offline/ref=EEED0467356D61788BA6ED69A5A4720BB9253F45B1A4EA72EE6D4D501B5E47749FCE19B4705CEA06477C94KFdBO" TargetMode="External"/><Relationship Id="rId17" Type="http://schemas.openxmlformats.org/officeDocument/2006/relationships/hyperlink" Target="consultantplus://offline/ref=EEED0467356D61788BA6ED69A5A4720BB9253F45B1A4EA72EE6D4D501B5E47749FCE19B4705CEA06477D91KFd8O" TargetMode="External"/><Relationship Id="rId25" Type="http://schemas.openxmlformats.org/officeDocument/2006/relationships/hyperlink" Target="consultantplus://offline/ref=EEED0467356D61788BA6ED69A5A4720BB9253F45B1A4EA72EE6D4D501B5E47749FCE19B4705CEA06477D90KFd7O" TargetMode="External"/><Relationship Id="rId33" Type="http://schemas.openxmlformats.org/officeDocument/2006/relationships/hyperlink" Target="consultantplus://offline/ref=EEED0467356D61788BA6ED69A5A4720BB9253F45B1A4EA72EE6D4D501B5E47749FCE19B4705CEA06477D9EKFd9O" TargetMode="External"/><Relationship Id="rId38" Type="http://schemas.openxmlformats.org/officeDocument/2006/relationships/hyperlink" Target="consultantplus://offline/ref=EEED0467356D61788BA6ED69A5A4720BB9253F45B1A4EA72EE6D4D501B5E47749FCE19B4705CEA06477C96KFdEO" TargetMode="External"/><Relationship Id="rId46" Type="http://schemas.openxmlformats.org/officeDocument/2006/relationships/hyperlink" Target="consultantplus://offline/ref=EEED0467356D61788BA6ED69A5A4720BB9253F45B1A4EA72EE6D4D501B5E47749FCE19B4705CEA06477C96KFd6O" TargetMode="External"/><Relationship Id="rId2" Type="http://schemas.openxmlformats.org/officeDocument/2006/relationships/settings" Target="settings.xml"/><Relationship Id="rId16" Type="http://schemas.openxmlformats.org/officeDocument/2006/relationships/hyperlink" Target="consultantplus://offline/ref=EEED0467356D61788BA6ED69A5A4720BB9253F45B1A4EA72EE6D4D501B5E47749FCE19B4705CEA06477C94KFdDO" TargetMode="External"/><Relationship Id="rId20" Type="http://schemas.openxmlformats.org/officeDocument/2006/relationships/hyperlink" Target="consultantplus://offline/ref=EEED0467356D61788BA6ED69A5A4720BB9253F45B1A4EA72EE6D4D501B5E47749FCE19B4705CEA06477D90KFdFO" TargetMode="External"/><Relationship Id="rId29" Type="http://schemas.openxmlformats.org/officeDocument/2006/relationships/hyperlink" Target="consultantplus://offline/ref=EEED0467356D61788BA6ED69A5A4720BB9253F45B1A4EA72EE6D4D501B5E47749FCE19B4705CEA06477D9EKFdFO" TargetMode="External"/><Relationship Id="rId41" Type="http://schemas.openxmlformats.org/officeDocument/2006/relationships/hyperlink" Target="consultantplus://offline/ref=EEED0467356D61788BA6ED69A5A4720BB9253F45B1A4EA72EE6D4D501B5E47749FCE19B4705CEA06477C96KFdBO" TargetMode="External"/><Relationship Id="rId1" Type="http://schemas.openxmlformats.org/officeDocument/2006/relationships/styles" Target="styles.xml"/><Relationship Id="rId6" Type="http://schemas.openxmlformats.org/officeDocument/2006/relationships/hyperlink" Target="consultantplus://offline/ref=EEED0467356D61788BA6ED69A5A4720BB9253F45B1A4EA72EE6D4D501B5E4774K9dFO" TargetMode="External"/><Relationship Id="rId11" Type="http://schemas.openxmlformats.org/officeDocument/2006/relationships/hyperlink" Target="consultantplus://offline/ref=EEED0467356D61788BA6ED69A5A4720BB9253F45B1A4EA72EE6D4D501B5E47749FCE19B4705CEA06477C94KFdBO" TargetMode="External"/><Relationship Id="rId24" Type="http://schemas.openxmlformats.org/officeDocument/2006/relationships/hyperlink" Target="consultantplus://offline/ref=EEED0467356D61788BA6ED69A5A4720BB9253F45B1A4EA72EE6D4D501B5E47749FCE19B4705CEA06477D90KFdCO" TargetMode="External"/><Relationship Id="rId32" Type="http://schemas.openxmlformats.org/officeDocument/2006/relationships/hyperlink" Target="consultantplus://offline/ref=EEED0467356D61788BA6ED69A5A4720BB9253F45B1A4EA72EE6D4D501B5E47749FCE19B4705CEA06477D9EKFd9O" TargetMode="External"/><Relationship Id="rId37" Type="http://schemas.openxmlformats.org/officeDocument/2006/relationships/hyperlink" Target="consultantplus://offline/ref=EEED0467356D61788BA6ED69A5A4720BB9253F45B1A4EA72EE6D4D501B5E47749FCE19B4705CEA06477C96KFdFO" TargetMode="External"/><Relationship Id="rId40" Type="http://schemas.openxmlformats.org/officeDocument/2006/relationships/hyperlink" Target="consultantplus://offline/ref=EEED0467356D61788BA6ED69A5A4720BB9253F45B1A4EA72EE6D4D501B5E47749FCE19B4705CEA06477C96KFdCO" TargetMode="External"/><Relationship Id="rId45" Type="http://schemas.openxmlformats.org/officeDocument/2006/relationships/hyperlink" Target="consultantplus://offline/ref=EEED0467356D61788BA6ED69A5A4720BB9253F45B1A4EA72EE6D4D501B5E47749FCE19B4705CEA06477C96KFd7O" TargetMode="External"/><Relationship Id="rId5" Type="http://schemas.openxmlformats.org/officeDocument/2006/relationships/hyperlink" Target="consultantplus://offline/ref=EEED0467356D61788BA6ED69A5A4720BB9253F45B1A8E272E06D4D501B5E47749FCE19B4705CEA06477D97KFdAO" TargetMode="External"/><Relationship Id="rId15" Type="http://schemas.openxmlformats.org/officeDocument/2006/relationships/hyperlink" Target="consultantplus://offline/ref=EEED0467356D61788BA6ED69A5A4720BB9253F45B1A4EA72EE6D4D501B5E47749FCE19B4705CEA06477C94KFdBO" TargetMode="External"/><Relationship Id="rId23" Type="http://schemas.openxmlformats.org/officeDocument/2006/relationships/hyperlink" Target="consultantplus://offline/ref=EEED0467356D61788BA6ED69A5A4720BB9253F45B1A4EA72EE6D4D501B5E47749FCE19B4705CEA06477D90KFdDO" TargetMode="External"/><Relationship Id="rId28" Type="http://schemas.openxmlformats.org/officeDocument/2006/relationships/hyperlink" Target="consultantplus://offline/ref=EEED0467356D61788BA6ED69A5A4720BB9253F45B1A4EA72EE6D4D501B5E47749FCE19B4705CEA06477D9FKFd6O" TargetMode="External"/><Relationship Id="rId36" Type="http://schemas.openxmlformats.org/officeDocument/2006/relationships/hyperlink" Target="consultantplus://offline/ref=EEED0467356D61788BA6ED69A5A4720BB9253F45B1A4EA72EE6D4D501B5E47749FCE19B4705CEA06477C97KFd6O" TargetMode="External"/><Relationship Id="rId49" Type="http://schemas.openxmlformats.org/officeDocument/2006/relationships/hyperlink" Target="consultantplus://offline/ref=EEED0467356D61788BA6ED69A5A4720BB9253F45B1A4EA72EE6D4D501B5E47749FCE19B4705CEA06477C95KFd7O" TargetMode="External"/><Relationship Id="rId10" Type="http://schemas.openxmlformats.org/officeDocument/2006/relationships/hyperlink" Target="consultantplus://offline/ref=EEED0467356D61788BA6ED69A5A4720BB9253F45B1A4EA72EE6D4D501B5E47749FCE19B4705CEA06477C94KFdBO" TargetMode="External"/><Relationship Id="rId19" Type="http://schemas.openxmlformats.org/officeDocument/2006/relationships/hyperlink" Target="consultantplus://offline/ref=EEED0467356D61788BA6ED69A5A4720BB9253F45B1A4EA72EE6D4D501B5E47749FCE19B4705CEA06477D91KFd6O" TargetMode="External"/><Relationship Id="rId31" Type="http://schemas.openxmlformats.org/officeDocument/2006/relationships/hyperlink" Target="consultantplus://offline/ref=EEED0467356D61788BA6ED69A5A4720BB9253F45B1A4EA72EE6D4D501B5E47749FCE19B4705CEA06477D9EKFdAO" TargetMode="External"/><Relationship Id="rId44" Type="http://schemas.openxmlformats.org/officeDocument/2006/relationships/hyperlink" Target="consultantplus://offline/ref=EEED0467356D61788BA6ED69A5A4720BB9253F45B1A4EA72EE6D4D501B5E47749FCE19B4705CEA06477C96KFdAO"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EED0467356D61788BA6ED69A5A4720BB9253F45B1A4EA72EE6D4D501B5E47749FCE19B4705CEA06477C94KFdDO" TargetMode="External"/><Relationship Id="rId14" Type="http://schemas.openxmlformats.org/officeDocument/2006/relationships/hyperlink" Target="consultantplus://offline/ref=EEED0467356D61788BA6ED69A5A4720BB9253F45B1A4EA72EE6D4D501B5E47749FCE19B4705CEA06477C94KFdBO" TargetMode="External"/><Relationship Id="rId22" Type="http://schemas.openxmlformats.org/officeDocument/2006/relationships/hyperlink" Target="consultantplus://offline/ref=EEED0467356D61788BA6ED69A5A4720BB9253F45B1A4EA72EE6D4D501B5E47749FCE19B4705CEA06477D90KFdEO" TargetMode="External"/><Relationship Id="rId27" Type="http://schemas.openxmlformats.org/officeDocument/2006/relationships/hyperlink" Target="consultantplus://offline/ref=EEED0467356D61788BA6ED69A5A4720BB9253F45B1A4EA72EE6D4D501B5E47749FCE19B4705CEA06477D9FKFd7O" TargetMode="External"/><Relationship Id="rId30" Type="http://schemas.openxmlformats.org/officeDocument/2006/relationships/hyperlink" Target="consultantplus://offline/ref=EEED0467356D61788BA6ED69A5A4720BB9253F45B1A4EA72EE6D4D501B5E47749FCE19B4705CEA06477D9EKFdBO" TargetMode="External"/><Relationship Id="rId35" Type="http://schemas.openxmlformats.org/officeDocument/2006/relationships/hyperlink" Target="consultantplus://offline/ref=EEED0467356D61788BA6ED69A5A4720BB9253F45B1A4EA72EE6D4D501B5E47749FCE19B4705CEA06477C97KFd7O" TargetMode="External"/><Relationship Id="rId43" Type="http://schemas.openxmlformats.org/officeDocument/2006/relationships/hyperlink" Target="consultantplus://offline/ref=EEED0467356D61788BA6ED69A5A4720BB9253F45B1A4EA72EE6D4D501B5E47749FCE19B4705CEA06477C96KFdAO" TargetMode="External"/><Relationship Id="rId48" Type="http://schemas.openxmlformats.org/officeDocument/2006/relationships/hyperlink" Target="consultantplus://offline/ref=EEED0467356D61788BA6ED69A5A4720BB9253F45B1A4EA72EE6D4D501B5E47749FCE19B4705CEA06477C95KFdFO" TargetMode="External"/><Relationship Id="rId8" Type="http://schemas.openxmlformats.org/officeDocument/2006/relationships/hyperlink" Target="consultantplus://offline/ref=EEED0467356D61788BA6ED69A5A4720BB9253F45B1A8E272E06D4D501B5E47749FCE19B4705CEA06477D97KFd9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7948</Words>
  <Characters>45309</Characters>
  <Application>Microsoft Office Word</Application>
  <DocSecurity>0</DocSecurity>
  <Lines>377</Lines>
  <Paragraphs>106</Paragraphs>
  <ScaleCrop>false</ScaleCrop>
  <Company>RePack by SPecialiST</Company>
  <LinksUpToDate>false</LinksUpToDate>
  <CharactersWithSpaces>53151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2016-03-25T14:29:00Z</dcterms:created>
  <dcterms:modified xsi:type="dcterms:W3CDTF">2016-03-25T14:29:00Z</dcterms:modified>
</cp:coreProperties>
</file>